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FF932" w14:textId="77777777" w:rsidR="008D16A5" w:rsidRPr="00061090" w:rsidRDefault="008D16A5" w:rsidP="008D16A5">
      <w:pPr>
        <w:jc w:val="center"/>
        <w:rPr>
          <w:rFonts w:ascii="Arial" w:hAnsi="Arial"/>
          <w:b/>
          <w:bCs/>
        </w:rPr>
      </w:pPr>
      <w:bookmarkStart w:id="0" w:name="_Hlk215151738"/>
    </w:p>
    <w:p w14:paraId="29BB18D4" w14:textId="77777777" w:rsidR="00A06026" w:rsidRDefault="00A06026" w:rsidP="00A06026">
      <w:pPr>
        <w:pStyle w:val="Standard"/>
        <w:jc w:val="both"/>
        <w:rPr>
          <w:rFonts w:ascii="Arial" w:hAnsi="Arial" w:cs="Arial"/>
          <w:color w:val="FF0000"/>
          <w:shd w:val="clear" w:color="auto" w:fill="FFFF00"/>
        </w:rPr>
      </w:pPr>
    </w:p>
    <w:tbl>
      <w:tblPr>
        <w:tblW w:w="9499" w:type="dxa"/>
        <w:tblInd w:w="-6" w:type="dxa"/>
        <w:tblCellMar>
          <w:left w:w="70" w:type="dxa"/>
          <w:right w:w="70" w:type="dxa"/>
        </w:tblCellMar>
        <w:tblLook w:val="0000" w:firstRow="0" w:lastRow="0" w:firstColumn="0" w:lastColumn="0" w:noHBand="0" w:noVBand="0"/>
      </w:tblPr>
      <w:tblGrid>
        <w:gridCol w:w="2139"/>
        <w:gridCol w:w="7360"/>
      </w:tblGrid>
      <w:tr w:rsidR="00A06026" w14:paraId="7ACAB25A" w14:textId="77777777" w:rsidTr="00A06026">
        <w:trPr>
          <w:trHeight w:val="707"/>
        </w:trPr>
        <w:tc>
          <w:tcPr>
            <w:tcW w:w="2139" w:type="dxa"/>
          </w:tcPr>
          <w:p w14:paraId="09B43DE8" w14:textId="77777777" w:rsidR="00A06026" w:rsidRDefault="00A06026" w:rsidP="008218BD">
            <w:pPr>
              <w:rPr>
                <w:rFonts w:ascii="Calibri" w:hAnsi="Calibri" w:cs="Calibri"/>
              </w:rPr>
            </w:pPr>
            <w:r>
              <w:rPr>
                <w:rFonts w:ascii="Calibri" w:hAnsi="Calibri" w:cs="Calibri"/>
              </w:rPr>
              <w:t>NAZWA ELEMENTU PROJEKTU BUDOWLANEGO</w:t>
            </w:r>
          </w:p>
        </w:tc>
        <w:tc>
          <w:tcPr>
            <w:tcW w:w="7360" w:type="dxa"/>
            <w:tcMar>
              <w:top w:w="0" w:type="dxa"/>
            </w:tcMar>
          </w:tcPr>
          <w:p w14:paraId="62B7AC4B" w14:textId="77777777" w:rsidR="00A06026" w:rsidRPr="00A06026" w:rsidRDefault="00A06026" w:rsidP="008218BD">
            <w:pPr>
              <w:autoSpaceDE w:val="0"/>
              <w:autoSpaceDN w:val="0"/>
              <w:adjustRightInd w:val="0"/>
              <w:jc w:val="both"/>
              <w:rPr>
                <w:rFonts w:ascii="Calibri" w:eastAsia="Calibri" w:hAnsi="Calibri" w:cs="Calibri"/>
                <w:bCs/>
                <w:sz w:val="22"/>
                <w:szCs w:val="22"/>
                <w:lang w:eastAsia="en-US"/>
              </w:rPr>
            </w:pPr>
            <w:r w:rsidRPr="00A06026">
              <w:rPr>
                <w:rFonts w:ascii="Calibri" w:eastAsia="Calibri" w:hAnsi="Calibri" w:cs="Calibri"/>
                <w:bCs/>
                <w:sz w:val="22"/>
                <w:szCs w:val="22"/>
                <w:lang w:eastAsia="en-US"/>
              </w:rPr>
              <w:t>PROJEKT TECHNICZNY</w:t>
            </w:r>
          </w:p>
          <w:p w14:paraId="3B59B03C" w14:textId="23332DB5" w:rsidR="00A06026" w:rsidRPr="00A06026" w:rsidRDefault="00A06026" w:rsidP="008218BD">
            <w:pPr>
              <w:autoSpaceDE w:val="0"/>
              <w:autoSpaceDN w:val="0"/>
              <w:adjustRightInd w:val="0"/>
              <w:jc w:val="both"/>
              <w:rPr>
                <w:rFonts w:ascii="Calibri" w:eastAsia="Calibri" w:hAnsi="Calibri" w:cs="Calibri"/>
                <w:bCs/>
                <w:sz w:val="22"/>
                <w:szCs w:val="22"/>
                <w:lang w:eastAsia="en-US"/>
              </w:rPr>
            </w:pPr>
            <w:r w:rsidRPr="00A06026">
              <w:rPr>
                <w:rFonts w:ascii="Calibri" w:eastAsia="Calibri" w:hAnsi="Calibri" w:cs="Calibri"/>
                <w:bCs/>
                <w:sz w:val="22"/>
                <w:szCs w:val="22"/>
                <w:lang w:eastAsia="en-US"/>
              </w:rPr>
              <w:t>INSTALACJA ODGROMOWA</w:t>
            </w:r>
          </w:p>
        </w:tc>
      </w:tr>
      <w:tr w:rsidR="00A06026" w14:paraId="3EA2E1E2" w14:textId="77777777" w:rsidTr="00A06026">
        <w:trPr>
          <w:trHeight w:val="1120"/>
        </w:trPr>
        <w:tc>
          <w:tcPr>
            <w:tcW w:w="2139" w:type="dxa"/>
          </w:tcPr>
          <w:p w14:paraId="4D292E9D" w14:textId="77777777" w:rsidR="00A06026" w:rsidRDefault="00A06026" w:rsidP="008218BD">
            <w:pPr>
              <w:rPr>
                <w:rFonts w:ascii="Calibri" w:hAnsi="Calibri" w:cs="Calibri"/>
              </w:rPr>
            </w:pPr>
            <w:r>
              <w:rPr>
                <w:rFonts w:ascii="Calibri" w:hAnsi="Calibri" w:cs="Calibri"/>
              </w:rPr>
              <w:t>NAZWA ZAMIERZENIA INWESTYCYJNEGO</w:t>
            </w:r>
          </w:p>
        </w:tc>
        <w:tc>
          <w:tcPr>
            <w:tcW w:w="7360" w:type="dxa"/>
            <w:tcMar>
              <w:top w:w="0" w:type="dxa"/>
            </w:tcMar>
          </w:tcPr>
          <w:p w14:paraId="3FEE2A0E" w14:textId="77777777" w:rsidR="00A06026" w:rsidRPr="00A06026" w:rsidRDefault="00A06026" w:rsidP="008218BD">
            <w:pPr>
              <w:autoSpaceDE w:val="0"/>
              <w:autoSpaceDN w:val="0"/>
              <w:adjustRightInd w:val="0"/>
              <w:rPr>
                <w:rFonts w:ascii="Calibri" w:eastAsia="Calibri" w:hAnsi="Calibri" w:cs="Calibri"/>
                <w:bCs/>
                <w:sz w:val="10"/>
                <w:szCs w:val="10"/>
                <w:lang w:eastAsia="en-US"/>
              </w:rPr>
            </w:pPr>
          </w:p>
          <w:p w14:paraId="693481CC" w14:textId="77777777" w:rsidR="00A06026" w:rsidRPr="00A06026" w:rsidRDefault="00A06026" w:rsidP="00A06026">
            <w:pPr>
              <w:autoSpaceDE w:val="0"/>
              <w:autoSpaceDN w:val="0"/>
              <w:adjustRightInd w:val="0"/>
              <w:rPr>
                <w:rFonts w:ascii="Calibri" w:eastAsia="Calibri" w:hAnsi="Calibri" w:cs="Calibri"/>
                <w:bCs/>
                <w:sz w:val="22"/>
                <w:lang w:eastAsia="en-US"/>
              </w:rPr>
            </w:pPr>
            <w:r w:rsidRPr="00A06026">
              <w:rPr>
                <w:rFonts w:ascii="Calibri" w:eastAsia="Calibri" w:hAnsi="Calibri" w:cs="Calibri"/>
                <w:bCs/>
                <w:sz w:val="22"/>
                <w:lang w:eastAsia="en-US"/>
              </w:rPr>
              <w:t xml:space="preserve">WYMIANA POSZYCIA DACHOWEGO BUDYNKU M6 </w:t>
            </w:r>
          </w:p>
          <w:p w14:paraId="1E64643A" w14:textId="77777777" w:rsidR="00A06026" w:rsidRPr="00A06026" w:rsidRDefault="00A06026" w:rsidP="00A06026">
            <w:pPr>
              <w:autoSpaceDE w:val="0"/>
              <w:autoSpaceDN w:val="0"/>
              <w:adjustRightInd w:val="0"/>
              <w:rPr>
                <w:rFonts w:ascii="Calibri" w:eastAsia="Calibri" w:hAnsi="Calibri" w:cs="Calibri"/>
                <w:bCs/>
                <w:sz w:val="22"/>
                <w:lang w:eastAsia="en-US"/>
              </w:rPr>
            </w:pPr>
            <w:r w:rsidRPr="00A06026">
              <w:rPr>
                <w:rFonts w:ascii="Calibri" w:eastAsia="Calibri" w:hAnsi="Calibri" w:cs="Calibri"/>
                <w:bCs/>
                <w:sz w:val="22"/>
                <w:lang w:eastAsia="en-US"/>
              </w:rPr>
              <w:t xml:space="preserve">KSS IM. ŚW. JANA PAWŁA II </w:t>
            </w:r>
          </w:p>
          <w:p w14:paraId="0631C6C3" w14:textId="77777777" w:rsidR="00A06026" w:rsidRPr="00A06026" w:rsidRDefault="00A06026" w:rsidP="008218BD">
            <w:pPr>
              <w:autoSpaceDE w:val="0"/>
              <w:autoSpaceDN w:val="0"/>
              <w:adjustRightInd w:val="0"/>
              <w:rPr>
                <w:rFonts w:ascii="Calibri" w:eastAsia="Calibri" w:hAnsi="Calibri" w:cs="Calibri"/>
                <w:bCs/>
                <w:sz w:val="10"/>
                <w:szCs w:val="10"/>
                <w:lang w:eastAsia="en-US"/>
              </w:rPr>
            </w:pPr>
          </w:p>
        </w:tc>
      </w:tr>
      <w:tr w:rsidR="00A06026" w14:paraId="292E857D" w14:textId="77777777" w:rsidTr="00A06026">
        <w:trPr>
          <w:trHeight w:val="1477"/>
        </w:trPr>
        <w:tc>
          <w:tcPr>
            <w:tcW w:w="2139" w:type="dxa"/>
          </w:tcPr>
          <w:p w14:paraId="2260F9D5" w14:textId="77777777" w:rsidR="00A06026" w:rsidRDefault="00A06026" w:rsidP="008218BD">
            <w:pPr>
              <w:rPr>
                <w:rFonts w:ascii="Calibri" w:hAnsi="Calibri" w:cs="Calibri"/>
              </w:rPr>
            </w:pPr>
            <w:r>
              <w:rPr>
                <w:rFonts w:ascii="Calibri" w:hAnsi="Calibri" w:cs="Calibri"/>
              </w:rPr>
              <w:t>- NAZWA JEDNOSTKI EWIDENCYJNEJ</w:t>
            </w:r>
          </w:p>
          <w:p w14:paraId="7D5D2E3A" w14:textId="77777777" w:rsidR="00A06026" w:rsidRDefault="00A06026" w:rsidP="008218BD">
            <w:pPr>
              <w:rPr>
                <w:rFonts w:ascii="Calibri" w:hAnsi="Calibri" w:cs="Calibri"/>
              </w:rPr>
            </w:pPr>
            <w:r>
              <w:rPr>
                <w:rFonts w:ascii="Calibri" w:hAnsi="Calibri" w:cs="Calibri"/>
              </w:rPr>
              <w:t>- NAZWA I NUMER OBRĘBU EWIDENCYJNEGO</w:t>
            </w:r>
          </w:p>
          <w:p w14:paraId="7AC35CB4" w14:textId="77777777" w:rsidR="00A06026" w:rsidRDefault="00A06026" w:rsidP="008218BD">
            <w:pPr>
              <w:rPr>
                <w:rFonts w:ascii="Calibri" w:hAnsi="Calibri" w:cs="Calibri"/>
              </w:rPr>
            </w:pPr>
            <w:r>
              <w:rPr>
                <w:rFonts w:ascii="Calibri" w:hAnsi="Calibri" w:cs="Calibri"/>
              </w:rPr>
              <w:t>- NUMERY DZIAŁEK EWIDENCYJNYCH</w:t>
            </w:r>
          </w:p>
        </w:tc>
        <w:tc>
          <w:tcPr>
            <w:tcW w:w="7360" w:type="dxa"/>
            <w:tcMar>
              <w:top w:w="0" w:type="dxa"/>
            </w:tcMar>
          </w:tcPr>
          <w:p w14:paraId="33C86C7D" w14:textId="77777777" w:rsidR="00A06026" w:rsidRPr="00A06026" w:rsidRDefault="00A06026" w:rsidP="008218BD">
            <w:pPr>
              <w:jc w:val="both"/>
              <w:rPr>
                <w:rFonts w:ascii="Calibri" w:hAnsi="Calibri" w:cs="Calibri"/>
                <w:bCs/>
                <w:sz w:val="10"/>
                <w:szCs w:val="10"/>
              </w:rPr>
            </w:pPr>
          </w:p>
          <w:p w14:paraId="2AF6BE12" w14:textId="77777777" w:rsidR="00A06026" w:rsidRPr="00A06026" w:rsidRDefault="00A06026" w:rsidP="008218BD">
            <w:pPr>
              <w:jc w:val="both"/>
              <w:rPr>
                <w:rFonts w:ascii="Calibri" w:hAnsi="Calibri" w:cs="Calibri"/>
                <w:bCs/>
                <w:sz w:val="22"/>
                <w:szCs w:val="22"/>
              </w:rPr>
            </w:pPr>
          </w:p>
          <w:p w14:paraId="274E1886" w14:textId="77777777" w:rsidR="00A06026" w:rsidRPr="00A06026" w:rsidRDefault="00A06026" w:rsidP="00A06026">
            <w:pPr>
              <w:jc w:val="both"/>
              <w:rPr>
                <w:rFonts w:ascii="Calibri" w:hAnsi="Calibri" w:cs="Calibri"/>
                <w:bCs/>
                <w:sz w:val="22"/>
                <w:szCs w:val="22"/>
              </w:rPr>
            </w:pPr>
            <w:r w:rsidRPr="00A06026">
              <w:rPr>
                <w:rFonts w:ascii="Calibri" w:hAnsi="Calibri" w:cs="Calibri"/>
                <w:bCs/>
                <w:sz w:val="22"/>
                <w:szCs w:val="22"/>
              </w:rPr>
              <w:t xml:space="preserve">UL. PRĄDNICKA 80, 31-102 KRAKÓW, </w:t>
            </w:r>
          </w:p>
          <w:p w14:paraId="7A0F9F06" w14:textId="77777777" w:rsidR="00A06026" w:rsidRPr="00A06026" w:rsidRDefault="00A06026" w:rsidP="00A06026">
            <w:pPr>
              <w:jc w:val="both"/>
              <w:rPr>
                <w:rFonts w:ascii="Calibri" w:hAnsi="Calibri" w:cs="Calibri"/>
                <w:bCs/>
                <w:sz w:val="22"/>
                <w:szCs w:val="22"/>
              </w:rPr>
            </w:pPr>
            <w:r w:rsidRPr="00A06026">
              <w:rPr>
                <w:rFonts w:ascii="Calibri" w:hAnsi="Calibri" w:cs="Calibri"/>
                <w:bCs/>
                <w:sz w:val="22"/>
                <w:szCs w:val="22"/>
              </w:rPr>
              <w:t>DZ. NR 50/18, OBR. 0044, JEDN.EWID. 126102_9 KROWODRZA</w:t>
            </w:r>
          </w:p>
          <w:p w14:paraId="44549AEC" w14:textId="77777777" w:rsidR="00A06026" w:rsidRPr="00A06026" w:rsidRDefault="00A06026" w:rsidP="00A06026">
            <w:pPr>
              <w:jc w:val="both"/>
              <w:rPr>
                <w:rFonts w:ascii="Calibri" w:hAnsi="Calibri" w:cs="Calibri"/>
                <w:bCs/>
                <w:sz w:val="22"/>
                <w:szCs w:val="22"/>
              </w:rPr>
            </w:pPr>
            <w:r w:rsidRPr="00A06026">
              <w:rPr>
                <w:rFonts w:ascii="Calibri" w:hAnsi="Calibri" w:cs="Calibri"/>
                <w:bCs/>
                <w:sz w:val="22"/>
                <w:szCs w:val="22"/>
              </w:rPr>
              <w:t>ID DZIAŁKI: 126102_9.0044.50/18</w:t>
            </w:r>
          </w:p>
          <w:p w14:paraId="2BE91DF2" w14:textId="77777777" w:rsidR="00A06026" w:rsidRPr="00A06026" w:rsidRDefault="00A06026" w:rsidP="008218BD">
            <w:pPr>
              <w:jc w:val="both"/>
              <w:rPr>
                <w:rFonts w:ascii="Calibri" w:hAnsi="Calibri" w:cs="Calibri"/>
                <w:bCs/>
              </w:rPr>
            </w:pPr>
          </w:p>
        </w:tc>
      </w:tr>
      <w:tr w:rsidR="00A06026" w14:paraId="412A57E6" w14:textId="77777777" w:rsidTr="00A06026">
        <w:trPr>
          <w:trHeight w:val="542"/>
        </w:trPr>
        <w:tc>
          <w:tcPr>
            <w:tcW w:w="2139" w:type="dxa"/>
          </w:tcPr>
          <w:p w14:paraId="78C3C534" w14:textId="77777777" w:rsidR="00A06026" w:rsidRDefault="00A06026" w:rsidP="008218BD">
            <w:pPr>
              <w:rPr>
                <w:rFonts w:ascii="Calibri" w:hAnsi="Calibri" w:cs="Calibri"/>
              </w:rPr>
            </w:pPr>
            <w:r>
              <w:rPr>
                <w:rFonts w:ascii="Calibri" w:hAnsi="Calibri" w:cs="Calibri"/>
              </w:rPr>
              <w:t xml:space="preserve">IMIĘ I NAZWISKO </w:t>
            </w:r>
          </w:p>
          <w:p w14:paraId="09714FF5" w14:textId="77777777" w:rsidR="00A06026" w:rsidRDefault="00A06026" w:rsidP="008218BD">
            <w:pPr>
              <w:rPr>
                <w:rFonts w:ascii="Calibri" w:hAnsi="Calibri" w:cs="Calibri"/>
              </w:rPr>
            </w:pPr>
            <w:r>
              <w:rPr>
                <w:rFonts w:ascii="Calibri" w:hAnsi="Calibri" w:cs="Calibri"/>
              </w:rPr>
              <w:t>LUB NAZWA INWESTORA, ADRES INWESTORA</w:t>
            </w:r>
          </w:p>
        </w:tc>
        <w:tc>
          <w:tcPr>
            <w:tcW w:w="7360" w:type="dxa"/>
            <w:tcMar>
              <w:top w:w="0" w:type="dxa"/>
            </w:tcMar>
          </w:tcPr>
          <w:p w14:paraId="5B152B6A" w14:textId="77777777" w:rsidR="00A06026" w:rsidRDefault="00A06026" w:rsidP="008218BD">
            <w:pPr>
              <w:jc w:val="both"/>
              <w:rPr>
                <w:rFonts w:ascii="Calibri" w:hAnsi="Calibri" w:cs="Calibri"/>
                <w:sz w:val="10"/>
                <w:szCs w:val="10"/>
              </w:rPr>
            </w:pPr>
            <w:r>
              <w:rPr>
                <w:rFonts w:ascii="Calibri" w:hAnsi="Calibri" w:cs="Calibri"/>
                <w:sz w:val="22"/>
                <w:szCs w:val="22"/>
              </w:rPr>
              <w:t xml:space="preserve"> </w:t>
            </w:r>
          </w:p>
          <w:p w14:paraId="3B90D369" w14:textId="77777777" w:rsidR="00A06026" w:rsidRPr="00A06026" w:rsidRDefault="00A06026" w:rsidP="00A06026">
            <w:pPr>
              <w:autoSpaceDE w:val="0"/>
              <w:autoSpaceDN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KRAKOWSKI SZPITAL SPECJALISTYCZNY</w:t>
            </w:r>
          </w:p>
          <w:p w14:paraId="3E0B28C1" w14:textId="77777777" w:rsidR="00A06026" w:rsidRPr="00A06026" w:rsidRDefault="00A06026" w:rsidP="00A06026">
            <w:pPr>
              <w:autoSpaceDE w:val="0"/>
              <w:autoSpaceDN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 xml:space="preserve"> IM. ŚW. JANA PAWŁA II, </w:t>
            </w:r>
          </w:p>
          <w:p w14:paraId="4D274423" w14:textId="77777777" w:rsidR="00A06026" w:rsidRPr="00A06026" w:rsidRDefault="00A06026" w:rsidP="00A06026">
            <w:pPr>
              <w:autoSpaceDE w:val="0"/>
              <w:autoSpaceDN w:val="0"/>
              <w:adjustRightInd w:val="0"/>
              <w:rPr>
                <w:rFonts w:ascii="Calibri" w:eastAsia="Calibri" w:hAnsi="Calibri" w:cs="Calibri"/>
                <w:color w:val="000000"/>
                <w:sz w:val="22"/>
                <w:szCs w:val="22"/>
                <w:lang w:eastAsia="en-US"/>
              </w:rPr>
            </w:pPr>
            <w:r w:rsidRPr="00A06026">
              <w:rPr>
                <w:rFonts w:ascii="Calibri" w:eastAsia="Calibri" w:hAnsi="Calibri" w:cs="Calibri"/>
                <w:color w:val="000000"/>
                <w:sz w:val="22"/>
                <w:szCs w:val="22"/>
                <w:lang w:eastAsia="en-US"/>
              </w:rPr>
              <w:t>UL. PRĄDNICKA 80, 31-102 KRAKÓW</w:t>
            </w:r>
          </w:p>
          <w:p w14:paraId="12722CB8" w14:textId="77777777" w:rsidR="00A06026" w:rsidRDefault="00A06026" w:rsidP="008218BD">
            <w:pPr>
              <w:autoSpaceDE w:val="0"/>
              <w:autoSpaceDN w:val="0"/>
              <w:adjustRightInd w:val="0"/>
              <w:rPr>
                <w:rFonts w:ascii="Calibri" w:eastAsia="Calibri" w:hAnsi="Calibri" w:cs="Calibri"/>
                <w:color w:val="000000"/>
                <w:sz w:val="22"/>
                <w:szCs w:val="22"/>
                <w:lang w:eastAsia="en-US"/>
              </w:rPr>
            </w:pPr>
          </w:p>
        </w:tc>
      </w:tr>
    </w:tbl>
    <w:p w14:paraId="107AF038" w14:textId="77777777" w:rsidR="00A06026" w:rsidRDefault="00A06026" w:rsidP="00A06026">
      <w:pPr>
        <w:pStyle w:val="Nagwek"/>
        <w:jc w:val="center"/>
        <w:rPr>
          <w:rFonts w:ascii="Calibri" w:hAnsi="Calibri" w:cs="Calibri"/>
          <w:sz w:val="22"/>
        </w:rPr>
      </w:pPr>
    </w:p>
    <w:p w14:paraId="0DA864D9" w14:textId="77777777" w:rsidR="00A06026" w:rsidRDefault="00A06026" w:rsidP="00A06026">
      <w:pPr>
        <w:pStyle w:val="Nagwek"/>
        <w:jc w:val="center"/>
        <w:rPr>
          <w:rFonts w:ascii="Calibri" w:hAnsi="Calibri" w:cs="Calibri"/>
          <w:sz w:val="22"/>
        </w:rPr>
      </w:pPr>
    </w:p>
    <w:p w14:paraId="58A11BB4" w14:textId="77777777" w:rsidR="00A06026" w:rsidRDefault="00A06026" w:rsidP="00A06026">
      <w:pPr>
        <w:pStyle w:val="Nagwek"/>
        <w:jc w:val="center"/>
        <w:rPr>
          <w:rFonts w:ascii="Calibri" w:hAnsi="Calibri" w:cs="Calibri"/>
          <w:sz w:val="22"/>
        </w:rPr>
      </w:pPr>
    </w:p>
    <w:p w14:paraId="12D8AEBB" w14:textId="77777777" w:rsidR="00A06026" w:rsidRDefault="00A06026" w:rsidP="00A06026">
      <w:pPr>
        <w:pStyle w:val="Nagwek"/>
        <w:jc w:val="center"/>
        <w:rPr>
          <w:rFonts w:ascii="Calibri" w:hAnsi="Calibri" w:cs="Calibri"/>
          <w:sz w:val="22"/>
        </w:rPr>
      </w:pPr>
    </w:p>
    <w:tbl>
      <w:tblPr>
        <w:tblW w:w="9493" w:type="dxa"/>
        <w:tblLayout w:type="fixed"/>
        <w:tblLook w:val="04A0" w:firstRow="1" w:lastRow="0" w:firstColumn="1" w:lastColumn="0" w:noHBand="0" w:noVBand="1"/>
      </w:tblPr>
      <w:tblGrid>
        <w:gridCol w:w="2122"/>
        <w:gridCol w:w="2806"/>
        <w:gridCol w:w="1276"/>
        <w:gridCol w:w="3289"/>
      </w:tblGrid>
      <w:tr w:rsidR="00A06026" w14:paraId="5325038D" w14:textId="77777777" w:rsidTr="00A06026">
        <w:tc>
          <w:tcPr>
            <w:tcW w:w="2122" w:type="dxa"/>
          </w:tcPr>
          <w:p w14:paraId="575E49C4" w14:textId="77777777" w:rsidR="00A06026" w:rsidRDefault="00A06026" w:rsidP="008218BD">
            <w:pPr>
              <w:pStyle w:val="Nagwek"/>
              <w:rPr>
                <w:rFonts w:ascii="Calibri" w:eastAsia="Calibri" w:hAnsi="Calibri" w:cs="Calibri"/>
              </w:rPr>
            </w:pPr>
            <w:r>
              <w:rPr>
                <w:rFonts w:ascii="Calibri" w:eastAsia="Calibri" w:hAnsi="Calibri" w:cs="Calibri"/>
              </w:rPr>
              <w:t>ZAKRES OPRACOWANIA</w:t>
            </w:r>
          </w:p>
          <w:p w14:paraId="5740D199" w14:textId="77777777" w:rsidR="00A06026" w:rsidRDefault="00A06026" w:rsidP="008218BD">
            <w:pPr>
              <w:pStyle w:val="Nagwek"/>
              <w:rPr>
                <w:rFonts w:ascii="Calibri" w:eastAsia="Calibri" w:hAnsi="Calibri" w:cs="Calibri"/>
              </w:rPr>
            </w:pPr>
            <w:r>
              <w:rPr>
                <w:rFonts w:ascii="Calibri" w:eastAsia="Calibri" w:hAnsi="Calibri" w:cs="Calibri"/>
              </w:rPr>
              <w:t>PEŁNIONA FUNKCJA PROJEKTOWA</w:t>
            </w:r>
          </w:p>
        </w:tc>
        <w:tc>
          <w:tcPr>
            <w:tcW w:w="2806" w:type="dxa"/>
          </w:tcPr>
          <w:p w14:paraId="6CB5BBE9" w14:textId="77777777" w:rsidR="00A06026" w:rsidRDefault="00A06026" w:rsidP="008218BD">
            <w:pPr>
              <w:pStyle w:val="Nagwek"/>
              <w:rPr>
                <w:rFonts w:ascii="Calibri" w:eastAsia="Calibri" w:hAnsi="Calibri" w:cs="Calibri"/>
              </w:rPr>
            </w:pPr>
            <w:r>
              <w:rPr>
                <w:rFonts w:ascii="Calibri" w:eastAsia="Calibri" w:hAnsi="Calibri" w:cs="Calibri"/>
              </w:rPr>
              <w:t>IMIĘ I NAZWISKO,</w:t>
            </w:r>
          </w:p>
          <w:p w14:paraId="12F6D7FA" w14:textId="77777777" w:rsidR="00A06026" w:rsidRDefault="00A06026" w:rsidP="008218BD">
            <w:pPr>
              <w:pStyle w:val="Nagwek"/>
              <w:rPr>
                <w:rFonts w:ascii="Calibri" w:eastAsia="Calibri" w:hAnsi="Calibri" w:cs="Calibri"/>
              </w:rPr>
            </w:pPr>
            <w:r>
              <w:rPr>
                <w:rFonts w:ascii="Calibri" w:eastAsia="Calibri" w:hAnsi="Calibri" w:cs="Calibri"/>
              </w:rPr>
              <w:t>SPECJALNOŚĆ I NUMER UPRAWNIEŃ BUDOWLANYCH</w:t>
            </w:r>
          </w:p>
        </w:tc>
        <w:tc>
          <w:tcPr>
            <w:tcW w:w="1276" w:type="dxa"/>
          </w:tcPr>
          <w:p w14:paraId="22C84EE4" w14:textId="77777777" w:rsidR="00A06026" w:rsidRDefault="00A06026" w:rsidP="008218BD">
            <w:pPr>
              <w:pStyle w:val="Nagwek"/>
              <w:jc w:val="center"/>
              <w:rPr>
                <w:rFonts w:ascii="Calibri" w:eastAsia="Calibri" w:hAnsi="Calibri" w:cs="Calibri"/>
              </w:rPr>
            </w:pPr>
            <w:r>
              <w:rPr>
                <w:rFonts w:ascii="Calibri" w:eastAsia="Calibri" w:hAnsi="Calibri" w:cs="Calibri"/>
              </w:rPr>
              <w:t>DATA</w:t>
            </w:r>
          </w:p>
        </w:tc>
        <w:tc>
          <w:tcPr>
            <w:tcW w:w="3289" w:type="dxa"/>
          </w:tcPr>
          <w:p w14:paraId="798735B9" w14:textId="77777777" w:rsidR="00A06026" w:rsidRDefault="00A06026" w:rsidP="008218BD">
            <w:pPr>
              <w:pStyle w:val="Nagwek"/>
              <w:jc w:val="center"/>
              <w:rPr>
                <w:rFonts w:ascii="Calibri" w:eastAsia="Calibri" w:hAnsi="Calibri" w:cs="Calibri"/>
              </w:rPr>
            </w:pPr>
            <w:r>
              <w:rPr>
                <w:rFonts w:ascii="Calibri" w:eastAsia="Calibri" w:hAnsi="Calibri" w:cs="Calibri"/>
              </w:rPr>
              <w:t>PODPIS</w:t>
            </w:r>
          </w:p>
        </w:tc>
      </w:tr>
      <w:tr w:rsidR="00A06026" w14:paraId="5930DD6A" w14:textId="77777777" w:rsidTr="00A06026">
        <w:tc>
          <w:tcPr>
            <w:tcW w:w="2122" w:type="dxa"/>
          </w:tcPr>
          <w:p w14:paraId="4E06101D" w14:textId="77777777" w:rsidR="00A06026" w:rsidRDefault="00A06026" w:rsidP="008218BD">
            <w:pPr>
              <w:pStyle w:val="Nagwek"/>
              <w:rPr>
                <w:rFonts w:ascii="Calibri" w:eastAsia="Calibri" w:hAnsi="Calibri" w:cs="Calibri"/>
                <w:sz w:val="22"/>
                <w:szCs w:val="22"/>
              </w:rPr>
            </w:pPr>
            <w:r>
              <w:rPr>
                <w:rFonts w:ascii="Calibri" w:eastAsia="Calibri" w:hAnsi="Calibri" w:cs="Calibri"/>
                <w:sz w:val="22"/>
                <w:szCs w:val="22"/>
              </w:rPr>
              <w:t>PROJEKTOWAŁ</w:t>
            </w:r>
          </w:p>
          <w:p w14:paraId="59A504D8" w14:textId="77777777" w:rsidR="00A06026" w:rsidRDefault="00A06026" w:rsidP="008218BD">
            <w:pPr>
              <w:pStyle w:val="Nagwek"/>
              <w:rPr>
                <w:rFonts w:ascii="Calibri" w:eastAsia="Calibri" w:hAnsi="Calibri" w:cs="Calibri"/>
                <w:sz w:val="22"/>
                <w:szCs w:val="22"/>
              </w:rPr>
            </w:pPr>
            <w:r>
              <w:rPr>
                <w:rFonts w:ascii="Calibri" w:eastAsia="Calibri" w:hAnsi="Calibri" w:cs="Calibri"/>
                <w:sz w:val="22"/>
                <w:szCs w:val="22"/>
              </w:rPr>
              <w:t>NR UPRAWNIEŃ</w:t>
            </w:r>
          </w:p>
          <w:p w14:paraId="2AB7CA48" w14:textId="77777777" w:rsidR="00A06026" w:rsidRDefault="00A06026" w:rsidP="008218BD">
            <w:pPr>
              <w:pStyle w:val="Nagwek"/>
              <w:rPr>
                <w:rFonts w:ascii="Calibri" w:eastAsia="Calibri" w:hAnsi="Calibri" w:cs="Calibri"/>
                <w:sz w:val="22"/>
                <w:szCs w:val="22"/>
              </w:rPr>
            </w:pPr>
          </w:p>
        </w:tc>
        <w:tc>
          <w:tcPr>
            <w:tcW w:w="2806" w:type="dxa"/>
          </w:tcPr>
          <w:p w14:paraId="67D7F0A3" w14:textId="77777777" w:rsidR="00A06026" w:rsidRDefault="00A06026" w:rsidP="008218BD">
            <w:pPr>
              <w:pStyle w:val="Standard"/>
              <w:rPr>
                <w:rFonts w:ascii="Calibri" w:eastAsia="Calibri" w:hAnsi="Calibri" w:cs="Calibri"/>
                <w:sz w:val="22"/>
                <w:szCs w:val="22"/>
              </w:rPr>
            </w:pPr>
            <w:r>
              <w:rPr>
                <w:rFonts w:ascii="Calibri" w:eastAsia="Calibri" w:hAnsi="Calibri" w:cs="Calibri"/>
                <w:sz w:val="22"/>
                <w:szCs w:val="22"/>
              </w:rPr>
              <w:t xml:space="preserve">mgr inż. Wojciech Lisek   </w:t>
            </w:r>
          </w:p>
          <w:p w14:paraId="62379E2A" w14:textId="77777777" w:rsidR="00A06026" w:rsidRDefault="00A06026" w:rsidP="008218BD">
            <w:pPr>
              <w:pStyle w:val="Nagwek"/>
              <w:rPr>
                <w:rFonts w:ascii="Calibri" w:eastAsia="Calibri" w:hAnsi="Calibri" w:cs="Calibri"/>
                <w:sz w:val="22"/>
                <w:szCs w:val="22"/>
              </w:rPr>
            </w:pPr>
            <w:r>
              <w:rPr>
                <w:rFonts w:ascii="Calibri" w:eastAsia="Calibri" w:hAnsi="Calibri" w:cs="Calibri"/>
                <w:sz w:val="22"/>
                <w:szCs w:val="22"/>
              </w:rPr>
              <w:t xml:space="preserve">nr </w:t>
            </w:r>
            <w:proofErr w:type="spellStart"/>
            <w:r>
              <w:rPr>
                <w:rFonts w:ascii="Calibri" w:eastAsia="Calibri" w:hAnsi="Calibri" w:cs="Calibri"/>
                <w:sz w:val="22"/>
                <w:szCs w:val="22"/>
              </w:rPr>
              <w:t>upr</w:t>
            </w:r>
            <w:proofErr w:type="spellEnd"/>
            <w:r>
              <w:rPr>
                <w:rFonts w:ascii="Calibri" w:eastAsia="Calibri" w:hAnsi="Calibri" w:cs="Calibri"/>
                <w:sz w:val="22"/>
                <w:szCs w:val="22"/>
              </w:rPr>
              <w:t>. 945/94, MAP/IE/1502/01</w:t>
            </w:r>
          </w:p>
          <w:p w14:paraId="0ABBA241" w14:textId="77777777" w:rsidR="00A06026" w:rsidRDefault="00A06026" w:rsidP="008218BD">
            <w:pPr>
              <w:pStyle w:val="Nagwek"/>
              <w:rPr>
                <w:rFonts w:ascii="Calibri" w:eastAsia="Calibri" w:hAnsi="Calibri" w:cs="Calibri"/>
                <w:sz w:val="22"/>
                <w:szCs w:val="22"/>
              </w:rPr>
            </w:pPr>
          </w:p>
          <w:p w14:paraId="5B4C47CA" w14:textId="77777777" w:rsidR="00A06026" w:rsidRDefault="00A06026" w:rsidP="008218BD">
            <w:pPr>
              <w:pStyle w:val="Nagwek"/>
              <w:rPr>
                <w:rFonts w:ascii="Calibri" w:eastAsia="Calibri" w:hAnsi="Calibri" w:cs="Calibri"/>
                <w:sz w:val="22"/>
                <w:szCs w:val="22"/>
              </w:rPr>
            </w:pPr>
          </w:p>
          <w:p w14:paraId="186B08B8" w14:textId="77777777" w:rsidR="00A06026" w:rsidRDefault="00A06026" w:rsidP="008218BD">
            <w:pPr>
              <w:pStyle w:val="Nagwek"/>
              <w:rPr>
                <w:rFonts w:ascii="Calibri" w:eastAsia="Calibri" w:hAnsi="Calibri" w:cs="Calibri"/>
                <w:sz w:val="22"/>
                <w:szCs w:val="22"/>
              </w:rPr>
            </w:pPr>
          </w:p>
          <w:p w14:paraId="5D3A49BE" w14:textId="77777777" w:rsidR="00A06026" w:rsidRDefault="00A06026" w:rsidP="008218BD">
            <w:pPr>
              <w:pStyle w:val="Nagwek"/>
              <w:rPr>
                <w:rFonts w:ascii="Calibri" w:eastAsia="Calibri" w:hAnsi="Calibri" w:cs="Calibri"/>
                <w:sz w:val="22"/>
                <w:szCs w:val="22"/>
              </w:rPr>
            </w:pPr>
          </w:p>
        </w:tc>
        <w:tc>
          <w:tcPr>
            <w:tcW w:w="1276" w:type="dxa"/>
          </w:tcPr>
          <w:p w14:paraId="202BE221" w14:textId="0C308FC8" w:rsidR="00A06026" w:rsidRDefault="00A06026" w:rsidP="008218BD">
            <w:pPr>
              <w:pStyle w:val="Nagwek"/>
              <w:jc w:val="center"/>
              <w:rPr>
                <w:rFonts w:ascii="Calibri" w:eastAsia="Calibri" w:hAnsi="Calibri" w:cs="Calibri"/>
                <w:sz w:val="22"/>
                <w:szCs w:val="22"/>
              </w:rPr>
            </w:pPr>
            <w:r>
              <w:rPr>
                <w:rFonts w:ascii="Calibri" w:eastAsia="Calibri" w:hAnsi="Calibri" w:cs="Calibri"/>
                <w:sz w:val="22"/>
                <w:szCs w:val="22"/>
              </w:rPr>
              <w:t>11</w:t>
            </w:r>
            <w:r w:rsidRPr="0065428C">
              <w:rPr>
                <w:rFonts w:ascii="Calibri" w:eastAsia="Calibri" w:hAnsi="Calibri" w:cs="Calibri"/>
                <w:sz w:val="22"/>
                <w:szCs w:val="22"/>
              </w:rPr>
              <w:t>.2025</w:t>
            </w:r>
          </w:p>
        </w:tc>
        <w:tc>
          <w:tcPr>
            <w:tcW w:w="3289" w:type="dxa"/>
          </w:tcPr>
          <w:p w14:paraId="4E8ED93D" w14:textId="77777777" w:rsidR="00A06026" w:rsidRDefault="00A06026" w:rsidP="008218BD">
            <w:pPr>
              <w:pStyle w:val="Nagwek"/>
              <w:jc w:val="center"/>
              <w:rPr>
                <w:rFonts w:ascii="Calibri" w:eastAsia="Calibri" w:hAnsi="Calibri" w:cs="Calibri"/>
                <w:sz w:val="22"/>
                <w:szCs w:val="22"/>
              </w:rPr>
            </w:pPr>
          </w:p>
        </w:tc>
      </w:tr>
      <w:tr w:rsidR="00A06026" w14:paraId="68145CC6" w14:textId="77777777" w:rsidTr="00A06026">
        <w:tc>
          <w:tcPr>
            <w:tcW w:w="2122" w:type="dxa"/>
          </w:tcPr>
          <w:p w14:paraId="42AB06B2" w14:textId="77777777" w:rsidR="00A06026" w:rsidRDefault="00A06026" w:rsidP="008218BD">
            <w:pPr>
              <w:pStyle w:val="Nagwek"/>
              <w:rPr>
                <w:rFonts w:ascii="Calibri" w:eastAsia="Calibri" w:hAnsi="Calibri" w:cs="Calibri"/>
                <w:sz w:val="22"/>
                <w:szCs w:val="22"/>
              </w:rPr>
            </w:pPr>
            <w:r>
              <w:rPr>
                <w:rFonts w:ascii="Calibri" w:eastAsia="Calibri" w:hAnsi="Calibri" w:cs="Calibri"/>
                <w:sz w:val="22"/>
                <w:szCs w:val="22"/>
              </w:rPr>
              <w:t>SPRAWDZIŁ</w:t>
            </w:r>
          </w:p>
          <w:p w14:paraId="362CB6AD" w14:textId="77777777" w:rsidR="00A06026" w:rsidRDefault="00A06026" w:rsidP="008218BD">
            <w:pPr>
              <w:pStyle w:val="Nagwek"/>
              <w:rPr>
                <w:rFonts w:ascii="Calibri" w:eastAsia="Calibri" w:hAnsi="Calibri" w:cs="Calibri"/>
                <w:sz w:val="22"/>
                <w:szCs w:val="22"/>
              </w:rPr>
            </w:pPr>
            <w:r>
              <w:rPr>
                <w:rFonts w:ascii="Calibri" w:eastAsia="Calibri" w:hAnsi="Calibri" w:cs="Calibri"/>
                <w:sz w:val="22"/>
                <w:szCs w:val="22"/>
              </w:rPr>
              <w:t>NR UPRAWNIEŃ</w:t>
            </w:r>
          </w:p>
          <w:p w14:paraId="6C68E6C8" w14:textId="77777777" w:rsidR="00A06026" w:rsidRDefault="00A06026" w:rsidP="008218BD">
            <w:pPr>
              <w:pStyle w:val="Nagwek"/>
              <w:rPr>
                <w:rFonts w:ascii="Calibri" w:eastAsia="Calibri" w:hAnsi="Calibri" w:cs="Calibri"/>
                <w:sz w:val="22"/>
                <w:szCs w:val="22"/>
              </w:rPr>
            </w:pPr>
          </w:p>
        </w:tc>
        <w:tc>
          <w:tcPr>
            <w:tcW w:w="2806" w:type="dxa"/>
          </w:tcPr>
          <w:p w14:paraId="0F6A81FE" w14:textId="77777777" w:rsidR="00A06026" w:rsidRDefault="00A06026" w:rsidP="008218BD">
            <w:pPr>
              <w:pStyle w:val="Standard"/>
              <w:rPr>
                <w:rFonts w:ascii="Calibri" w:eastAsia="Calibri" w:hAnsi="Calibri" w:cs="Calibri"/>
                <w:sz w:val="22"/>
                <w:szCs w:val="22"/>
              </w:rPr>
            </w:pPr>
            <w:r>
              <w:rPr>
                <w:rFonts w:ascii="Calibri" w:eastAsia="Calibri" w:hAnsi="Calibri" w:cs="Calibri"/>
                <w:sz w:val="22"/>
                <w:szCs w:val="22"/>
              </w:rPr>
              <w:t xml:space="preserve">mgr inż. Wojciech Balwierz  </w:t>
            </w:r>
          </w:p>
          <w:p w14:paraId="0409A027" w14:textId="77777777" w:rsidR="00A06026" w:rsidRDefault="00A06026" w:rsidP="008218BD">
            <w:pPr>
              <w:pStyle w:val="Standard"/>
              <w:rPr>
                <w:rFonts w:ascii="Calibri" w:eastAsia="Calibri" w:hAnsi="Calibri" w:cs="Calibri"/>
                <w:sz w:val="22"/>
                <w:szCs w:val="22"/>
              </w:rPr>
            </w:pPr>
            <w:r>
              <w:rPr>
                <w:rFonts w:ascii="Calibri" w:eastAsia="Calibri" w:hAnsi="Calibri" w:cs="Calibri"/>
                <w:sz w:val="22"/>
                <w:szCs w:val="22"/>
              </w:rPr>
              <w:t xml:space="preserve">nr </w:t>
            </w:r>
            <w:proofErr w:type="spellStart"/>
            <w:r>
              <w:rPr>
                <w:rFonts w:ascii="Calibri" w:eastAsia="Calibri" w:hAnsi="Calibri" w:cs="Calibri"/>
                <w:sz w:val="22"/>
                <w:szCs w:val="22"/>
              </w:rPr>
              <w:t>upr</w:t>
            </w:r>
            <w:proofErr w:type="spellEnd"/>
            <w:r>
              <w:rPr>
                <w:rFonts w:ascii="Calibri" w:eastAsia="Calibri" w:hAnsi="Calibri" w:cs="Calibri"/>
                <w:sz w:val="22"/>
                <w:szCs w:val="22"/>
              </w:rPr>
              <w:t xml:space="preserve">. 108/99, MAP/IE/0321/01 </w:t>
            </w:r>
          </w:p>
          <w:p w14:paraId="0051B876" w14:textId="77777777" w:rsidR="00A06026" w:rsidRDefault="00A06026" w:rsidP="008218BD">
            <w:pPr>
              <w:pStyle w:val="Standard"/>
              <w:rPr>
                <w:rFonts w:ascii="Calibri" w:eastAsia="Calibri" w:hAnsi="Calibri" w:cs="Calibri"/>
                <w:sz w:val="22"/>
                <w:szCs w:val="22"/>
              </w:rPr>
            </w:pPr>
          </w:p>
          <w:p w14:paraId="5A1E347F" w14:textId="77777777" w:rsidR="00A06026" w:rsidRDefault="00A06026" w:rsidP="008218BD">
            <w:pPr>
              <w:pStyle w:val="Standard"/>
              <w:rPr>
                <w:rFonts w:ascii="Calibri" w:eastAsia="Calibri" w:hAnsi="Calibri" w:cs="Calibri"/>
                <w:sz w:val="22"/>
                <w:szCs w:val="22"/>
              </w:rPr>
            </w:pPr>
          </w:p>
          <w:p w14:paraId="53D0DDBB" w14:textId="77777777" w:rsidR="00A06026" w:rsidRDefault="00A06026" w:rsidP="008218BD">
            <w:pPr>
              <w:pStyle w:val="Standard"/>
              <w:rPr>
                <w:rFonts w:ascii="Calibri" w:eastAsia="Calibri" w:hAnsi="Calibri" w:cs="Calibri"/>
                <w:sz w:val="22"/>
                <w:szCs w:val="22"/>
              </w:rPr>
            </w:pPr>
          </w:p>
          <w:p w14:paraId="0ED71EE3" w14:textId="77777777" w:rsidR="00A06026" w:rsidRDefault="00A06026" w:rsidP="008218BD">
            <w:pPr>
              <w:pStyle w:val="Standard"/>
              <w:rPr>
                <w:rFonts w:ascii="Calibri" w:eastAsia="Calibri" w:hAnsi="Calibri" w:cs="Calibri"/>
                <w:sz w:val="22"/>
                <w:szCs w:val="22"/>
              </w:rPr>
            </w:pPr>
          </w:p>
        </w:tc>
        <w:tc>
          <w:tcPr>
            <w:tcW w:w="1276" w:type="dxa"/>
          </w:tcPr>
          <w:p w14:paraId="6DC896AC" w14:textId="0BBE60C1" w:rsidR="00A06026" w:rsidRDefault="00A06026" w:rsidP="008218BD">
            <w:pPr>
              <w:pStyle w:val="Nagwek"/>
              <w:jc w:val="center"/>
              <w:rPr>
                <w:rFonts w:ascii="Calibri" w:eastAsia="Calibri" w:hAnsi="Calibri" w:cs="Calibri"/>
                <w:sz w:val="22"/>
                <w:szCs w:val="22"/>
              </w:rPr>
            </w:pPr>
            <w:r>
              <w:rPr>
                <w:rFonts w:ascii="Calibri" w:eastAsia="Calibri" w:hAnsi="Calibri" w:cs="Calibri"/>
                <w:sz w:val="22"/>
                <w:szCs w:val="22"/>
              </w:rPr>
              <w:t>11.2025</w:t>
            </w:r>
          </w:p>
        </w:tc>
        <w:tc>
          <w:tcPr>
            <w:tcW w:w="3289" w:type="dxa"/>
          </w:tcPr>
          <w:p w14:paraId="434924C4" w14:textId="77777777" w:rsidR="00A06026" w:rsidRDefault="00A06026" w:rsidP="008218BD">
            <w:pPr>
              <w:pStyle w:val="Nagwek"/>
              <w:jc w:val="center"/>
              <w:rPr>
                <w:rFonts w:ascii="Calibri" w:eastAsia="Calibri" w:hAnsi="Calibri" w:cs="Calibri"/>
                <w:sz w:val="22"/>
                <w:szCs w:val="22"/>
              </w:rPr>
            </w:pPr>
          </w:p>
        </w:tc>
      </w:tr>
    </w:tbl>
    <w:p w14:paraId="70381582" w14:textId="77777777" w:rsidR="00A06026" w:rsidRDefault="00A06026" w:rsidP="00A06026">
      <w:pPr>
        <w:pStyle w:val="Nagwek"/>
        <w:rPr>
          <w:rFonts w:ascii="Arial" w:hAnsi="Arial" w:cs="Arial"/>
          <w:sz w:val="22"/>
        </w:rPr>
      </w:pPr>
    </w:p>
    <w:p w14:paraId="2146D5E9" w14:textId="31CC23B0" w:rsidR="00BB625D" w:rsidRPr="00920EB2" w:rsidRDefault="00A06026" w:rsidP="00A06026">
      <w:pPr>
        <w:spacing w:line="360" w:lineRule="auto"/>
        <w:jc w:val="center"/>
        <w:rPr>
          <w:rFonts w:ascii="Calibri" w:hAnsi="Calibri" w:cs="Calibri"/>
          <w:b/>
          <w:sz w:val="28"/>
          <w:szCs w:val="28"/>
        </w:rPr>
      </w:pPr>
      <w:r>
        <w:rPr>
          <w:rFonts w:ascii="Calibri" w:hAnsi="Calibri" w:cs="Calibri"/>
          <w:b/>
          <w:bCs/>
          <w:sz w:val="22"/>
          <w:szCs w:val="22"/>
        </w:rPr>
        <w:br w:type="page"/>
      </w:r>
      <w:bookmarkEnd w:id="0"/>
      <w:r w:rsidR="00A877D8" w:rsidRPr="00920EB2">
        <w:rPr>
          <w:rFonts w:ascii="Calibri" w:hAnsi="Calibri" w:cs="Calibri"/>
          <w:b/>
          <w:sz w:val="28"/>
          <w:szCs w:val="28"/>
        </w:rPr>
        <w:lastRenderedPageBreak/>
        <w:t xml:space="preserve">OPIS  TECHNICZNY </w:t>
      </w:r>
    </w:p>
    <w:p w14:paraId="3588FCF3" w14:textId="77777777" w:rsidR="00BB625D" w:rsidRPr="00EC52B2" w:rsidRDefault="00BB625D" w:rsidP="00BB625D">
      <w:pPr>
        <w:pStyle w:val="Tekstpodstawowy"/>
        <w:rPr>
          <w:rFonts w:ascii="Calibri" w:hAnsi="Calibri" w:cs="Calibri"/>
          <w:b w:val="0"/>
          <w:szCs w:val="24"/>
          <w:lang w:val="pl-PL"/>
        </w:rPr>
      </w:pPr>
    </w:p>
    <w:p w14:paraId="635CBDAF"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1. DANE OGÓLNE</w:t>
      </w:r>
    </w:p>
    <w:p w14:paraId="77E5C062" w14:textId="77777777" w:rsidR="00DB4355" w:rsidRPr="00DB4355" w:rsidRDefault="00DB4355" w:rsidP="00DB4355">
      <w:pPr>
        <w:tabs>
          <w:tab w:val="left" w:pos="567"/>
        </w:tabs>
        <w:ind w:right="-70"/>
        <w:jc w:val="both"/>
        <w:rPr>
          <w:rFonts w:ascii="Calibri" w:hAnsi="Calibri" w:cs="Calibri"/>
          <w:bCs/>
          <w:sz w:val="22"/>
          <w:szCs w:val="22"/>
        </w:rPr>
      </w:pPr>
      <w:r w:rsidRPr="00DB4355">
        <w:rPr>
          <w:rFonts w:ascii="Calibri" w:hAnsi="Calibri" w:cs="Calibri"/>
          <w:bCs/>
          <w:sz w:val="22"/>
          <w:szCs w:val="22"/>
        </w:rPr>
        <w:t>1.1. PRZEDMIOT I ZAKRES OPRACOWANIA</w:t>
      </w:r>
    </w:p>
    <w:p w14:paraId="44125953"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1.</w:t>
      </w:r>
      <w:r w:rsidRPr="00DB4355">
        <w:rPr>
          <w:rFonts w:ascii="Calibri" w:hAnsi="Calibri" w:cs="Calibri"/>
          <w:b w:val="0"/>
          <w:bCs/>
          <w:sz w:val="22"/>
          <w:szCs w:val="22"/>
          <w:lang w:val="pl-PL"/>
        </w:rPr>
        <w:t>2</w:t>
      </w:r>
      <w:r w:rsidRPr="00DB4355">
        <w:rPr>
          <w:rFonts w:ascii="Calibri" w:hAnsi="Calibri" w:cs="Calibri"/>
          <w:b w:val="0"/>
          <w:bCs/>
          <w:sz w:val="22"/>
          <w:szCs w:val="22"/>
        </w:rPr>
        <w:t>. PODSTAWA OPRACOWANIA</w:t>
      </w:r>
    </w:p>
    <w:p w14:paraId="0EF9AA62"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1.</w:t>
      </w:r>
      <w:r w:rsidRPr="00DB4355">
        <w:rPr>
          <w:rFonts w:ascii="Calibri" w:hAnsi="Calibri" w:cs="Calibri"/>
          <w:b w:val="0"/>
          <w:bCs/>
          <w:sz w:val="22"/>
          <w:szCs w:val="22"/>
          <w:lang w:val="pl-PL"/>
        </w:rPr>
        <w:t>3</w:t>
      </w:r>
      <w:r w:rsidRPr="00DB4355">
        <w:rPr>
          <w:rFonts w:ascii="Calibri" w:hAnsi="Calibri" w:cs="Calibri"/>
          <w:b w:val="0"/>
          <w:bCs/>
          <w:sz w:val="22"/>
          <w:szCs w:val="22"/>
        </w:rPr>
        <w:t>. INWESTOR</w:t>
      </w:r>
    </w:p>
    <w:p w14:paraId="1B0A344A" w14:textId="77777777" w:rsidR="00DB4355" w:rsidRPr="00DB4355" w:rsidRDefault="00DB4355" w:rsidP="00DB4355">
      <w:pPr>
        <w:pStyle w:val="Tekstpodstawowy"/>
        <w:rPr>
          <w:rFonts w:ascii="Calibri" w:hAnsi="Calibri" w:cs="Calibri"/>
          <w:b w:val="0"/>
          <w:bCs/>
          <w:sz w:val="22"/>
          <w:szCs w:val="22"/>
          <w:lang w:val="pl-PL"/>
        </w:rPr>
      </w:pPr>
      <w:r w:rsidRPr="00DB4355">
        <w:rPr>
          <w:rFonts w:ascii="Calibri" w:hAnsi="Calibri" w:cs="Calibri"/>
          <w:b w:val="0"/>
          <w:bCs/>
          <w:sz w:val="22"/>
          <w:szCs w:val="22"/>
        </w:rPr>
        <w:t>2. CHARAKTERYSTYKA OBIEKT</w:t>
      </w:r>
      <w:r w:rsidRPr="00DB4355">
        <w:rPr>
          <w:rFonts w:ascii="Calibri" w:hAnsi="Calibri" w:cs="Calibri"/>
          <w:b w:val="0"/>
          <w:bCs/>
          <w:sz w:val="22"/>
          <w:szCs w:val="22"/>
          <w:lang w:val="pl-PL"/>
        </w:rPr>
        <w:t>U</w:t>
      </w:r>
    </w:p>
    <w:p w14:paraId="7184C7AE"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3. OCENA ZAGROŻENIA PIORUNOWEGO</w:t>
      </w:r>
    </w:p>
    <w:p w14:paraId="0DED6563"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 xml:space="preserve">4. INSTALACJA ODGROMOWA </w:t>
      </w:r>
    </w:p>
    <w:p w14:paraId="67572E26" w14:textId="77777777" w:rsidR="00DB4355" w:rsidRPr="00DB4355" w:rsidRDefault="00DB4355" w:rsidP="00DB4355">
      <w:pPr>
        <w:pStyle w:val="Tekstpodstawowy"/>
        <w:rPr>
          <w:rFonts w:ascii="Calibri" w:hAnsi="Calibri" w:cs="Calibri"/>
          <w:b w:val="0"/>
          <w:bCs/>
          <w:sz w:val="22"/>
          <w:szCs w:val="22"/>
        </w:rPr>
      </w:pPr>
      <w:r w:rsidRPr="00DB4355">
        <w:rPr>
          <w:rFonts w:ascii="Calibri" w:hAnsi="Calibri" w:cs="Calibri"/>
          <w:b w:val="0"/>
          <w:bCs/>
          <w:sz w:val="22"/>
          <w:szCs w:val="22"/>
        </w:rPr>
        <w:t>5. ELEMENTY INSTALACJI</w:t>
      </w:r>
    </w:p>
    <w:p w14:paraId="169267EF" w14:textId="77777777" w:rsidR="00DB4355" w:rsidRPr="00DB4355" w:rsidRDefault="00DB4355" w:rsidP="00DB4355">
      <w:pPr>
        <w:autoSpaceDE w:val="0"/>
        <w:autoSpaceDN w:val="0"/>
        <w:adjustRightInd w:val="0"/>
        <w:rPr>
          <w:rFonts w:ascii="Calibri" w:hAnsi="Calibri" w:cs="Calibri"/>
          <w:bCs/>
          <w:sz w:val="22"/>
          <w:szCs w:val="22"/>
        </w:rPr>
      </w:pPr>
      <w:r w:rsidRPr="00DB4355">
        <w:rPr>
          <w:rFonts w:ascii="Calibri" w:hAnsi="Calibri" w:cs="Calibri"/>
          <w:bCs/>
          <w:sz w:val="22"/>
          <w:szCs w:val="22"/>
        </w:rPr>
        <w:t>6. WYKONANIE ROBÓT</w:t>
      </w:r>
    </w:p>
    <w:p w14:paraId="09AA0688" w14:textId="77777777" w:rsidR="00DB4355" w:rsidRPr="00DB4355" w:rsidRDefault="00DB4355" w:rsidP="00DB4355">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alibri" w:eastAsia="Arial" w:hAnsi="Calibri" w:cs="Calibri"/>
          <w:bCs/>
          <w:color w:val="000000"/>
          <w:sz w:val="22"/>
          <w:szCs w:val="22"/>
        </w:rPr>
      </w:pPr>
      <w:r w:rsidRPr="00DB4355">
        <w:rPr>
          <w:rFonts w:ascii="Calibri" w:hAnsi="Calibri" w:cs="Calibri"/>
          <w:bCs/>
          <w:sz w:val="22"/>
          <w:szCs w:val="22"/>
        </w:rPr>
        <w:t xml:space="preserve">7. RAPORT </w:t>
      </w:r>
      <w:r w:rsidRPr="00DB4355">
        <w:rPr>
          <w:rFonts w:ascii="Calibri" w:eastAsia="Arial" w:hAnsi="Calibri" w:cs="Calibri"/>
          <w:bCs/>
          <w:color w:val="000000"/>
          <w:sz w:val="22"/>
          <w:szCs w:val="22"/>
        </w:rPr>
        <w:t>OCHRONA ODGROMOWA ANALIZA RYZYKA</w:t>
      </w:r>
    </w:p>
    <w:p w14:paraId="5AC9468D" w14:textId="77777777" w:rsidR="00DB4355" w:rsidRPr="00BB5172" w:rsidRDefault="00DB4355" w:rsidP="00DB4355">
      <w:pPr>
        <w:autoSpaceDE w:val="0"/>
        <w:autoSpaceDN w:val="0"/>
        <w:adjustRightInd w:val="0"/>
        <w:rPr>
          <w:rFonts w:ascii="Calibri" w:hAnsi="Calibri" w:cs="Calibri"/>
          <w:b/>
          <w:bCs/>
          <w:sz w:val="22"/>
          <w:szCs w:val="22"/>
        </w:rPr>
      </w:pPr>
    </w:p>
    <w:p w14:paraId="76A4836F" w14:textId="77777777" w:rsidR="00BB625D" w:rsidRPr="00EC52B2" w:rsidRDefault="00BB625D" w:rsidP="00BB625D">
      <w:pPr>
        <w:pStyle w:val="Tekstpodstawowy"/>
        <w:rPr>
          <w:rFonts w:ascii="Calibri" w:hAnsi="Calibri" w:cs="Calibri"/>
          <w:b w:val="0"/>
          <w:lang w:val="pl-PL"/>
        </w:rPr>
      </w:pPr>
    </w:p>
    <w:p w14:paraId="20532EF7" w14:textId="77777777" w:rsidR="00C1749A" w:rsidRPr="00180A3C" w:rsidRDefault="00180A3C" w:rsidP="00180A3C">
      <w:pPr>
        <w:jc w:val="both"/>
        <w:rPr>
          <w:rFonts w:ascii="Calibri" w:hAnsi="Calibri" w:cs="Calibri"/>
          <w:b/>
          <w:sz w:val="28"/>
          <w:szCs w:val="28"/>
        </w:rPr>
      </w:pPr>
      <w:r w:rsidRPr="00180A3C">
        <w:rPr>
          <w:rFonts w:ascii="Calibri" w:hAnsi="Calibri" w:cs="Calibri"/>
          <w:b/>
          <w:sz w:val="28"/>
          <w:szCs w:val="28"/>
        </w:rPr>
        <w:t>RYSUNKI</w:t>
      </w:r>
    </w:p>
    <w:p w14:paraId="323D741A" w14:textId="77777777" w:rsidR="00180A3C" w:rsidRDefault="00180A3C" w:rsidP="00C1749A">
      <w:pPr>
        <w:pStyle w:val="Normal"/>
        <w:tabs>
          <w:tab w:val="clear" w:pos="1134"/>
          <w:tab w:val="left" w:pos="850"/>
        </w:tabs>
        <w:rPr>
          <w:rFonts w:ascii="Calibri" w:hAnsi="Calibri" w:cs="Calibri"/>
          <w:bCs/>
          <w:color w:val="000000"/>
          <w:sz w:val="22"/>
          <w:szCs w:val="22"/>
        </w:rPr>
      </w:pPr>
    </w:p>
    <w:p w14:paraId="7A9BD006" w14:textId="77777777" w:rsidR="00C1749A" w:rsidRPr="00B63CA9" w:rsidRDefault="00C1749A" w:rsidP="00C1749A">
      <w:pPr>
        <w:pStyle w:val="Normal"/>
        <w:tabs>
          <w:tab w:val="clear" w:pos="1134"/>
          <w:tab w:val="left" w:pos="850"/>
        </w:tabs>
        <w:rPr>
          <w:rFonts w:ascii="Calibri" w:hAnsi="Calibri" w:cs="Calibri"/>
          <w:bCs/>
          <w:color w:val="000000"/>
          <w:sz w:val="22"/>
          <w:szCs w:val="22"/>
        </w:rPr>
      </w:pPr>
      <w:r>
        <w:rPr>
          <w:rFonts w:ascii="Calibri" w:hAnsi="Calibri" w:cs="Calibri"/>
          <w:bCs/>
          <w:color w:val="000000"/>
          <w:sz w:val="22"/>
          <w:szCs w:val="22"/>
        </w:rPr>
        <w:t>E01. RZUT DACHU</w:t>
      </w:r>
    </w:p>
    <w:p w14:paraId="46887A6E" w14:textId="77777777" w:rsidR="000E0C0C" w:rsidRPr="000E0C0C" w:rsidRDefault="00C1749A" w:rsidP="00B53A17">
      <w:pPr>
        <w:jc w:val="both"/>
        <w:rPr>
          <w:rFonts w:ascii="Calibri" w:hAnsi="Calibri" w:cs="Calibri"/>
          <w:sz w:val="28"/>
          <w:szCs w:val="28"/>
        </w:rPr>
      </w:pPr>
      <w:r w:rsidRPr="00B63CA9">
        <w:rPr>
          <w:rFonts w:ascii="Calibri" w:hAnsi="Calibri" w:cs="Calibri"/>
          <w:color w:val="000000"/>
          <w:sz w:val="22"/>
          <w:szCs w:val="22"/>
        </w:rPr>
        <w:br w:type="page"/>
      </w:r>
      <w:r w:rsidR="000E0C0C" w:rsidRPr="00C1749A">
        <w:rPr>
          <w:rFonts w:ascii="Calibri" w:hAnsi="Calibri" w:cs="Calibri"/>
          <w:b/>
          <w:sz w:val="28"/>
          <w:szCs w:val="28"/>
        </w:rPr>
        <w:lastRenderedPageBreak/>
        <w:t>OPIS  TECHNICZNY</w:t>
      </w:r>
      <w:r w:rsidR="000E0C0C" w:rsidRPr="000E0C0C">
        <w:rPr>
          <w:rFonts w:ascii="Calibri" w:hAnsi="Calibri" w:cs="Calibri"/>
          <w:sz w:val="28"/>
          <w:szCs w:val="28"/>
        </w:rPr>
        <w:t xml:space="preserve"> </w:t>
      </w:r>
    </w:p>
    <w:p w14:paraId="7CCD985D" w14:textId="77777777" w:rsidR="005B1624" w:rsidRPr="00BB5172" w:rsidRDefault="005B1624" w:rsidP="00B53A17">
      <w:pPr>
        <w:pStyle w:val="Tekstpodstawowy"/>
        <w:rPr>
          <w:rFonts w:ascii="Calibri" w:hAnsi="Calibri" w:cs="Calibri"/>
          <w:sz w:val="22"/>
          <w:szCs w:val="22"/>
        </w:rPr>
      </w:pPr>
      <w:r w:rsidRPr="00BB5172">
        <w:rPr>
          <w:rFonts w:ascii="Calibri" w:hAnsi="Calibri" w:cs="Calibri"/>
          <w:sz w:val="22"/>
          <w:szCs w:val="22"/>
        </w:rPr>
        <w:t>1.</w:t>
      </w:r>
      <w:r w:rsidR="00FD58B0" w:rsidRPr="00BB5172">
        <w:rPr>
          <w:rFonts w:ascii="Calibri" w:hAnsi="Calibri" w:cs="Calibri"/>
          <w:sz w:val="22"/>
          <w:szCs w:val="22"/>
        </w:rPr>
        <w:t xml:space="preserve"> DANE OGÓLNE</w:t>
      </w:r>
    </w:p>
    <w:p w14:paraId="765B0FC8" w14:textId="77777777" w:rsidR="00AF5E06" w:rsidRPr="00BB5172" w:rsidRDefault="00AF5E06" w:rsidP="00B53A17">
      <w:pPr>
        <w:tabs>
          <w:tab w:val="left" w:pos="567"/>
        </w:tabs>
        <w:ind w:right="-70"/>
        <w:jc w:val="both"/>
        <w:rPr>
          <w:rFonts w:ascii="Calibri" w:hAnsi="Calibri" w:cs="Calibri"/>
          <w:b/>
          <w:sz w:val="22"/>
          <w:szCs w:val="22"/>
        </w:rPr>
      </w:pPr>
      <w:r w:rsidRPr="00BB5172">
        <w:rPr>
          <w:rFonts w:ascii="Calibri" w:hAnsi="Calibri" w:cs="Calibri"/>
          <w:b/>
          <w:sz w:val="22"/>
          <w:szCs w:val="22"/>
        </w:rPr>
        <w:t>1.1. PRZEDMIOT I ZAKRES OPRACOWANIA</w:t>
      </w:r>
    </w:p>
    <w:p w14:paraId="1E79705B" w14:textId="18F14225" w:rsidR="00CA6DBF" w:rsidRPr="00247AF3" w:rsidRDefault="00AF5E06" w:rsidP="00B53A17">
      <w:pPr>
        <w:pStyle w:val="Tekstpodstawowy"/>
        <w:rPr>
          <w:rFonts w:ascii="Calibri" w:hAnsi="Calibri" w:cs="Calibri"/>
          <w:b w:val="0"/>
          <w:sz w:val="22"/>
          <w:szCs w:val="22"/>
        </w:rPr>
      </w:pPr>
      <w:r w:rsidRPr="00247AF3">
        <w:rPr>
          <w:rFonts w:ascii="Calibri" w:hAnsi="Calibri" w:cs="Calibri"/>
          <w:b w:val="0"/>
          <w:sz w:val="22"/>
          <w:szCs w:val="22"/>
        </w:rPr>
        <w:t xml:space="preserve">Przedmiotem niniejszego opracowania jest </w:t>
      </w:r>
      <w:r w:rsidR="00326DC3" w:rsidRPr="00247AF3">
        <w:rPr>
          <w:rFonts w:ascii="Calibri" w:hAnsi="Calibri" w:cs="Calibri"/>
          <w:b w:val="0"/>
          <w:sz w:val="22"/>
          <w:szCs w:val="22"/>
        </w:rPr>
        <w:t xml:space="preserve">dokumentacja </w:t>
      </w:r>
      <w:r w:rsidR="001627EF">
        <w:rPr>
          <w:rFonts w:ascii="Calibri" w:hAnsi="Calibri" w:cs="Calibri"/>
          <w:b w:val="0"/>
          <w:sz w:val="22"/>
          <w:szCs w:val="22"/>
        </w:rPr>
        <w:t>techniczna</w:t>
      </w:r>
      <w:r w:rsidRPr="00247AF3">
        <w:rPr>
          <w:rFonts w:ascii="Calibri" w:hAnsi="Calibri" w:cs="Calibri"/>
          <w:b w:val="0"/>
          <w:sz w:val="22"/>
          <w:szCs w:val="22"/>
        </w:rPr>
        <w:t xml:space="preserve"> instalacji </w:t>
      </w:r>
      <w:r w:rsidR="000F0352" w:rsidRPr="00247AF3">
        <w:rPr>
          <w:rFonts w:ascii="Calibri" w:hAnsi="Calibri" w:cs="Calibri"/>
          <w:b w:val="0"/>
          <w:sz w:val="22"/>
          <w:szCs w:val="22"/>
        </w:rPr>
        <w:t>odgromowe</w:t>
      </w:r>
      <w:r w:rsidR="001627EF">
        <w:rPr>
          <w:rFonts w:ascii="Calibri" w:hAnsi="Calibri" w:cs="Calibri"/>
          <w:b w:val="0"/>
          <w:sz w:val="22"/>
          <w:szCs w:val="22"/>
        </w:rPr>
        <w:t>j</w:t>
      </w:r>
      <w:r w:rsidRPr="00247AF3">
        <w:rPr>
          <w:rFonts w:ascii="Calibri" w:hAnsi="Calibri" w:cs="Calibri"/>
          <w:b w:val="0"/>
          <w:sz w:val="22"/>
          <w:szCs w:val="22"/>
        </w:rPr>
        <w:t xml:space="preserve"> dla </w:t>
      </w:r>
      <w:r w:rsidR="00E67CBE">
        <w:rPr>
          <w:rFonts w:ascii="Calibri" w:hAnsi="Calibri" w:cs="Calibri"/>
          <w:b w:val="0"/>
          <w:sz w:val="22"/>
          <w:szCs w:val="22"/>
        </w:rPr>
        <w:t>pawilonu M6 na terenie</w:t>
      </w:r>
      <w:r w:rsidR="001627EF" w:rsidRPr="001627EF">
        <w:rPr>
          <w:rFonts w:ascii="Calibri" w:hAnsi="Calibri" w:cs="Calibri"/>
          <w:b w:val="0"/>
          <w:sz w:val="22"/>
          <w:szCs w:val="22"/>
        </w:rPr>
        <w:t xml:space="preserve"> </w:t>
      </w:r>
      <w:r w:rsidR="00E67CBE">
        <w:rPr>
          <w:rFonts w:ascii="Calibri" w:hAnsi="Calibri" w:cs="Calibri"/>
          <w:b w:val="0"/>
          <w:sz w:val="22"/>
          <w:szCs w:val="22"/>
        </w:rPr>
        <w:t>Krakowskiego Szpitala Specjalistycznego im Jana Pawła II, ul. Prądnicka 80 w Krakowie.</w:t>
      </w:r>
    </w:p>
    <w:p w14:paraId="33D820E9" w14:textId="77777777" w:rsidR="00326DC3" w:rsidRPr="00BB5172" w:rsidRDefault="00326DC3" w:rsidP="00B53A17">
      <w:pPr>
        <w:autoSpaceDE w:val="0"/>
        <w:autoSpaceDN w:val="0"/>
        <w:adjustRightInd w:val="0"/>
        <w:rPr>
          <w:rFonts w:ascii="Calibri" w:hAnsi="Calibri" w:cs="Calibri"/>
          <w:sz w:val="22"/>
          <w:szCs w:val="22"/>
        </w:rPr>
      </w:pPr>
    </w:p>
    <w:p w14:paraId="057359EC" w14:textId="77777777" w:rsidR="00FD58B0" w:rsidRPr="00BB5172" w:rsidRDefault="00FD58B0" w:rsidP="00B53A17">
      <w:pPr>
        <w:pStyle w:val="Tekstpodstawowy"/>
        <w:rPr>
          <w:rFonts w:ascii="Calibri" w:hAnsi="Calibri" w:cs="Calibri"/>
          <w:sz w:val="22"/>
          <w:szCs w:val="22"/>
        </w:rPr>
      </w:pPr>
      <w:r w:rsidRPr="00BB5172">
        <w:rPr>
          <w:rFonts w:ascii="Calibri" w:hAnsi="Calibri" w:cs="Calibri"/>
          <w:sz w:val="22"/>
          <w:szCs w:val="22"/>
        </w:rPr>
        <w:t>1.</w:t>
      </w:r>
      <w:r w:rsidR="00953461" w:rsidRPr="00BB5172">
        <w:rPr>
          <w:rFonts w:ascii="Calibri" w:hAnsi="Calibri" w:cs="Calibri"/>
          <w:sz w:val="22"/>
          <w:szCs w:val="22"/>
          <w:lang w:val="pl-PL"/>
        </w:rPr>
        <w:t>2</w:t>
      </w:r>
      <w:r w:rsidRPr="00BB5172">
        <w:rPr>
          <w:rFonts w:ascii="Calibri" w:hAnsi="Calibri" w:cs="Calibri"/>
          <w:sz w:val="22"/>
          <w:szCs w:val="22"/>
        </w:rPr>
        <w:t>. PODSTAWA OPRACOWANIA</w:t>
      </w:r>
    </w:p>
    <w:p w14:paraId="354D6CF4" w14:textId="77777777" w:rsidR="00FD58B0" w:rsidRPr="00BB5172" w:rsidRDefault="00FD58B0" w:rsidP="00B53A17">
      <w:pPr>
        <w:pStyle w:val="Tekstpodstawowy"/>
        <w:numPr>
          <w:ilvl w:val="0"/>
          <w:numId w:val="18"/>
        </w:numPr>
        <w:tabs>
          <w:tab w:val="clear" w:pos="360"/>
          <w:tab w:val="num" w:pos="993"/>
        </w:tabs>
        <w:ind w:firstLine="207"/>
        <w:rPr>
          <w:rFonts w:ascii="Calibri" w:hAnsi="Calibri" w:cs="Calibri"/>
          <w:b w:val="0"/>
          <w:sz w:val="22"/>
          <w:szCs w:val="22"/>
        </w:rPr>
      </w:pPr>
      <w:r w:rsidRPr="00BB5172">
        <w:rPr>
          <w:rFonts w:ascii="Calibri" w:hAnsi="Calibri" w:cs="Calibri"/>
          <w:b w:val="0"/>
          <w:sz w:val="22"/>
          <w:szCs w:val="22"/>
        </w:rPr>
        <w:t>zlecenie inwestora</w:t>
      </w:r>
    </w:p>
    <w:p w14:paraId="7659ABA6" w14:textId="77777777" w:rsidR="00FD58B0" w:rsidRPr="00BB5172" w:rsidRDefault="00FD58B0" w:rsidP="00B53A17">
      <w:pPr>
        <w:pStyle w:val="Tekstpodstawowy"/>
        <w:numPr>
          <w:ilvl w:val="0"/>
          <w:numId w:val="18"/>
        </w:numPr>
        <w:tabs>
          <w:tab w:val="clear" w:pos="360"/>
          <w:tab w:val="num" w:pos="993"/>
        </w:tabs>
        <w:ind w:firstLine="207"/>
        <w:rPr>
          <w:rFonts w:ascii="Calibri" w:hAnsi="Calibri" w:cs="Calibri"/>
          <w:b w:val="0"/>
          <w:sz w:val="22"/>
          <w:szCs w:val="22"/>
        </w:rPr>
      </w:pPr>
      <w:r w:rsidRPr="00BB5172">
        <w:rPr>
          <w:rFonts w:ascii="Calibri" w:hAnsi="Calibri" w:cs="Calibri"/>
          <w:b w:val="0"/>
          <w:sz w:val="22"/>
          <w:szCs w:val="22"/>
        </w:rPr>
        <w:t>uzgodnienia z Inwestorem</w:t>
      </w:r>
    </w:p>
    <w:p w14:paraId="691AE56E" w14:textId="77777777" w:rsidR="00FD58B0" w:rsidRPr="00BB5172" w:rsidRDefault="00FD58B0" w:rsidP="00B53A17">
      <w:pPr>
        <w:pStyle w:val="Tekstpodstawowy"/>
        <w:numPr>
          <w:ilvl w:val="0"/>
          <w:numId w:val="18"/>
        </w:numPr>
        <w:tabs>
          <w:tab w:val="clear" w:pos="360"/>
          <w:tab w:val="num" w:pos="993"/>
        </w:tabs>
        <w:ind w:firstLine="207"/>
        <w:rPr>
          <w:rFonts w:ascii="Calibri" w:hAnsi="Calibri" w:cs="Calibri"/>
          <w:b w:val="0"/>
          <w:sz w:val="22"/>
          <w:szCs w:val="22"/>
        </w:rPr>
      </w:pPr>
      <w:r w:rsidRPr="00BB5172">
        <w:rPr>
          <w:rFonts w:ascii="Calibri" w:hAnsi="Calibri" w:cs="Calibri"/>
          <w:b w:val="0"/>
          <w:sz w:val="22"/>
          <w:szCs w:val="22"/>
        </w:rPr>
        <w:t>aktualn</w:t>
      </w:r>
      <w:r w:rsidR="00CA6DBF">
        <w:rPr>
          <w:rFonts w:ascii="Calibri" w:hAnsi="Calibri" w:cs="Calibri"/>
          <w:b w:val="0"/>
          <w:sz w:val="22"/>
          <w:szCs w:val="22"/>
          <w:lang w:val="pl-PL"/>
        </w:rPr>
        <w:t>e</w:t>
      </w:r>
      <w:r w:rsidRPr="00BB5172">
        <w:rPr>
          <w:rFonts w:ascii="Calibri" w:hAnsi="Calibri" w:cs="Calibri"/>
          <w:b w:val="0"/>
          <w:sz w:val="22"/>
          <w:szCs w:val="22"/>
        </w:rPr>
        <w:t xml:space="preserve"> </w:t>
      </w:r>
      <w:r w:rsidR="00CA6DBF">
        <w:rPr>
          <w:rFonts w:ascii="Calibri" w:hAnsi="Calibri" w:cs="Calibri"/>
          <w:b w:val="0"/>
          <w:sz w:val="22"/>
          <w:szCs w:val="22"/>
          <w:lang w:val="pl-PL"/>
        </w:rPr>
        <w:t xml:space="preserve">podkłady architektoniczne </w:t>
      </w:r>
      <w:r w:rsidRPr="00BB5172">
        <w:rPr>
          <w:rFonts w:ascii="Calibri" w:hAnsi="Calibri" w:cs="Calibri"/>
          <w:b w:val="0"/>
          <w:sz w:val="22"/>
          <w:szCs w:val="22"/>
        </w:rPr>
        <w:t>w skali 1:</w:t>
      </w:r>
      <w:r w:rsidR="00CA6DBF">
        <w:rPr>
          <w:rFonts w:ascii="Calibri" w:hAnsi="Calibri" w:cs="Calibri"/>
          <w:b w:val="0"/>
          <w:sz w:val="22"/>
          <w:szCs w:val="22"/>
          <w:lang w:val="pl-PL"/>
        </w:rPr>
        <w:t>1</w:t>
      </w:r>
      <w:r w:rsidRPr="00BB5172">
        <w:rPr>
          <w:rFonts w:ascii="Calibri" w:hAnsi="Calibri" w:cs="Calibri"/>
          <w:b w:val="0"/>
          <w:sz w:val="22"/>
          <w:szCs w:val="22"/>
        </w:rPr>
        <w:t>00</w:t>
      </w:r>
    </w:p>
    <w:p w14:paraId="47E09CFB" w14:textId="77777777" w:rsidR="00FD58B0" w:rsidRPr="00BB5172" w:rsidRDefault="00FD58B0" w:rsidP="00B53A17">
      <w:pPr>
        <w:pStyle w:val="Tekstpodstawowy"/>
        <w:numPr>
          <w:ilvl w:val="0"/>
          <w:numId w:val="18"/>
        </w:numPr>
        <w:tabs>
          <w:tab w:val="clear" w:pos="360"/>
          <w:tab w:val="num" w:pos="993"/>
        </w:tabs>
        <w:ind w:firstLine="207"/>
        <w:rPr>
          <w:rFonts w:ascii="Calibri" w:hAnsi="Calibri" w:cs="Calibri"/>
          <w:b w:val="0"/>
          <w:sz w:val="22"/>
          <w:szCs w:val="22"/>
        </w:rPr>
      </w:pPr>
      <w:r w:rsidRPr="00BB5172">
        <w:rPr>
          <w:rFonts w:ascii="Calibri" w:hAnsi="Calibri" w:cs="Calibri"/>
          <w:b w:val="0"/>
          <w:sz w:val="22"/>
          <w:szCs w:val="22"/>
        </w:rPr>
        <w:t>obowiązujące normy i przepisy</w:t>
      </w:r>
    </w:p>
    <w:p w14:paraId="0EF311DE" w14:textId="77777777" w:rsidR="00FD58B0" w:rsidRPr="00BB5172" w:rsidRDefault="00FD58B0" w:rsidP="00B53A17">
      <w:pPr>
        <w:pStyle w:val="Tekstpodstawowy"/>
        <w:numPr>
          <w:ilvl w:val="0"/>
          <w:numId w:val="18"/>
        </w:numPr>
        <w:tabs>
          <w:tab w:val="clear" w:pos="360"/>
          <w:tab w:val="num" w:pos="993"/>
        </w:tabs>
        <w:ind w:firstLine="207"/>
        <w:rPr>
          <w:rFonts w:ascii="Calibri" w:hAnsi="Calibri" w:cs="Calibri"/>
          <w:b w:val="0"/>
          <w:sz w:val="22"/>
          <w:szCs w:val="22"/>
        </w:rPr>
      </w:pPr>
      <w:r w:rsidRPr="00BB5172">
        <w:rPr>
          <w:rFonts w:ascii="Calibri" w:hAnsi="Calibri" w:cs="Calibri"/>
          <w:b w:val="0"/>
          <w:sz w:val="22"/>
          <w:szCs w:val="22"/>
        </w:rPr>
        <w:t>uzgodnienia międzybranżowe</w:t>
      </w:r>
    </w:p>
    <w:p w14:paraId="1E012C78" w14:textId="77777777" w:rsidR="00FD58B0" w:rsidRPr="00BB5172" w:rsidRDefault="00FD58B0" w:rsidP="00B53A17">
      <w:pPr>
        <w:pStyle w:val="Tekstpodstawowy"/>
        <w:rPr>
          <w:rFonts w:ascii="Calibri" w:hAnsi="Calibri" w:cs="Calibri"/>
          <w:b w:val="0"/>
          <w:sz w:val="22"/>
          <w:szCs w:val="22"/>
        </w:rPr>
      </w:pPr>
    </w:p>
    <w:p w14:paraId="2E13C1A0" w14:textId="77777777" w:rsidR="00FD58B0" w:rsidRPr="00BB5172" w:rsidRDefault="00FD58B0" w:rsidP="00B53A17">
      <w:pPr>
        <w:pStyle w:val="Tekstpodstawowy"/>
        <w:rPr>
          <w:rFonts w:ascii="Calibri" w:hAnsi="Calibri" w:cs="Calibri"/>
          <w:sz w:val="22"/>
          <w:szCs w:val="22"/>
        </w:rPr>
      </w:pPr>
      <w:r w:rsidRPr="00BB5172">
        <w:rPr>
          <w:rFonts w:ascii="Calibri" w:hAnsi="Calibri" w:cs="Calibri"/>
          <w:sz w:val="22"/>
          <w:szCs w:val="22"/>
        </w:rPr>
        <w:t>1.</w:t>
      </w:r>
      <w:r w:rsidR="00953461" w:rsidRPr="00BB5172">
        <w:rPr>
          <w:rFonts w:ascii="Calibri" w:hAnsi="Calibri" w:cs="Calibri"/>
          <w:sz w:val="22"/>
          <w:szCs w:val="22"/>
          <w:lang w:val="pl-PL"/>
        </w:rPr>
        <w:t>3</w:t>
      </w:r>
      <w:r w:rsidRPr="00BB5172">
        <w:rPr>
          <w:rFonts w:ascii="Calibri" w:hAnsi="Calibri" w:cs="Calibri"/>
          <w:sz w:val="22"/>
          <w:szCs w:val="22"/>
        </w:rPr>
        <w:t>. INWESTOR</w:t>
      </w:r>
    </w:p>
    <w:p w14:paraId="46F7DC49" w14:textId="669C5D2D" w:rsidR="00247AF3" w:rsidRPr="00247AF3" w:rsidRDefault="00953461" w:rsidP="00B53A17">
      <w:pPr>
        <w:pStyle w:val="Tekstpodstawowy"/>
        <w:rPr>
          <w:rFonts w:ascii="Calibri" w:hAnsi="Calibri" w:cs="Calibri"/>
          <w:b w:val="0"/>
          <w:sz w:val="22"/>
          <w:szCs w:val="22"/>
        </w:rPr>
      </w:pPr>
      <w:r w:rsidRPr="00247AF3">
        <w:rPr>
          <w:rFonts w:ascii="Calibri" w:hAnsi="Calibri" w:cs="Calibri"/>
          <w:b w:val="0"/>
          <w:sz w:val="22"/>
          <w:szCs w:val="22"/>
        </w:rPr>
        <w:t xml:space="preserve">Inwestorem przedsięwzięcia jest </w:t>
      </w:r>
      <w:r w:rsidR="00E67CBE" w:rsidRPr="00E67CBE">
        <w:rPr>
          <w:rFonts w:ascii="Calibri" w:hAnsi="Calibri" w:cs="Calibri"/>
          <w:b w:val="0"/>
          <w:sz w:val="22"/>
          <w:szCs w:val="22"/>
          <w:lang w:val="pl-PL"/>
        </w:rPr>
        <w:t>Krakowski Szpital Specjalistyczny</w:t>
      </w:r>
      <w:r w:rsidR="00E67CBE">
        <w:rPr>
          <w:rFonts w:ascii="Calibri" w:hAnsi="Calibri" w:cs="Calibri"/>
          <w:b w:val="0"/>
          <w:sz w:val="22"/>
          <w:szCs w:val="22"/>
          <w:lang w:val="pl-PL"/>
        </w:rPr>
        <w:t xml:space="preserve"> i</w:t>
      </w:r>
      <w:r w:rsidR="00E67CBE" w:rsidRPr="00E67CBE">
        <w:rPr>
          <w:rFonts w:ascii="Calibri" w:hAnsi="Calibri" w:cs="Calibri"/>
          <w:b w:val="0"/>
          <w:sz w:val="22"/>
          <w:szCs w:val="22"/>
          <w:lang w:val="pl-PL"/>
        </w:rPr>
        <w:t xml:space="preserve">m. Św. Jana Pawła </w:t>
      </w:r>
      <w:r w:rsidR="00E67CBE">
        <w:rPr>
          <w:rFonts w:ascii="Calibri" w:hAnsi="Calibri" w:cs="Calibri"/>
          <w:b w:val="0"/>
          <w:sz w:val="22"/>
          <w:szCs w:val="22"/>
          <w:lang w:val="pl-PL"/>
        </w:rPr>
        <w:t>II</w:t>
      </w:r>
      <w:r w:rsidR="00E67CBE" w:rsidRPr="00E67CBE">
        <w:rPr>
          <w:rFonts w:ascii="Calibri" w:hAnsi="Calibri" w:cs="Calibri"/>
          <w:b w:val="0"/>
          <w:sz w:val="22"/>
          <w:szCs w:val="22"/>
          <w:lang w:val="pl-PL"/>
        </w:rPr>
        <w:t xml:space="preserve">, </w:t>
      </w:r>
      <w:r w:rsidR="00E67CBE">
        <w:rPr>
          <w:rFonts w:ascii="Calibri" w:hAnsi="Calibri" w:cs="Calibri"/>
          <w:b w:val="0"/>
          <w:sz w:val="22"/>
          <w:szCs w:val="22"/>
          <w:lang w:val="pl-PL"/>
        </w:rPr>
        <w:t>u</w:t>
      </w:r>
      <w:r w:rsidR="00E67CBE" w:rsidRPr="00E67CBE">
        <w:rPr>
          <w:rFonts w:ascii="Calibri" w:hAnsi="Calibri" w:cs="Calibri"/>
          <w:b w:val="0"/>
          <w:sz w:val="22"/>
          <w:szCs w:val="22"/>
          <w:lang w:val="pl-PL"/>
        </w:rPr>
        <w:t>l. Prądnicka 80, 31-102 Kraków</w:t>
      </w:r>
      <w:r w:rsidR="00247AF3" w:rsidRPr="00247AF3">
        <w:rPr>
          <w:rFonts w:ascii="Calibri" w:hAnsi="Calibri" w:cs="Calibri"/>
          <w:b w:val="0"/>
          <w:sz w:val="22"/>
          <w:szCs w:val="22"/>
        </w:rPr>
        <w:t>.</w:t>
      </w:r>
    </w:p>
    <w:p w14:paraId="2DCAA919" w14:textId="77777777" w:rsidR="00CA6DBF" w:rsidRPr="00693E25" w:rsidRDefault="00CA6DBF" w:rsidP="00B53A17">
      <w:pPr>
        <w:autoSpaceDE w:val="0"/>
        <w:autoSpaceDN w:val="0"/>
        <w:adjustRightInd w:val="0"/>
        <w:rPr>
          <w:rFonts w:ascii="Calibri" w:eastAsia="Arial Unicode MS" w:hAnsi="Calibri" w:cs="Calibri"/>
          <w:b/>
          <w:sz w:val="22"/>
          <w:szCs w:val="22"/>
        </w:rPr>
      </w:pPr>
    </w:p>
    <w:p w14:paraId="52C5EFFC" w14:textId="77777777" w:rsidR="00FD58B0" w:rsidRPr="00BB5172" w:rsidRDefault="00FD58B0" w:rsidP="008976F7">
      <w:pPr>
        <w:pStyle w:val="Tekstpodstawowy"/>
        <w:rPr>
          <w:rFonts w:ascii="Calibri" w:hAnsi="Calibri" w:cs="Calibri"/>
          <w:sz w:val="22"/>
          <w:szCs w:val="22"/>
          <w:lang w:val="pl-PL"/>
        </w:rPr>
      </w:pPr>
      <w:r w:rsidRPr="00BB5172">
        <w:rPr>
          <w:rFonts w:ascii="Calibri" w:hAnsi="Calibri" w:cs="Calibri"/>
          <w:sz w:val="22"/>
          <w:szCs w:val="22"/>
        </w:rPr>
        <w:t>2. CHARAKTERYSTYKA OBIEKT</w:t>
      </w:r>
      <w:r w:rsidR="00326DC3" w:rsidRPr="00BB5172">
        <w:rPr>
          <w:rFonts w:ascii="Calibri" w:hAnsi="Calibri" w:cs="Calibri"/>
          <w:sz w:val="22"/>
          <w:szCs w:val="22"/>
          <w:lang w:val="pl-PL"/>
        </w:rPr>
        <w:t>U</w:t>
      </w:r>
    </w:p>
    <w:p w14:paraId="0E947077" w14:textId="77777777" w:rsidR="001627EF" w:rsidRDefault="00B1163D" w:rsidP="008976F7">
      <w:pPr>
        <w:pStyle w:val="Tekstpodstawowy"/>
        <w:rPr>
          <w:rFonts w:ascii="Calibri" w:hAnsi="Calibri" w:cs="Calibri"/>
          <w:b w:val="0"/>
          <w:sz w:val="22"/>
          <w:szCs w:val="22"/>
        </w:rPr>
      </w:pPr>
      <w:r w:rsidRPr="00247AF3">
        <w:rPr>
          <w:rFonts w:ascii="Calibri" w:hAnsi="Calibri" w:cs="Calibri"/>
          <w:b w:val="0"/>
          <w:sz w:val="22"/>
          <w:szCs w:val="22"/>
        </w:rPr>
        <w:t xml:space="preserve">Rozmiary </w:t>
      </w:r>
      <w:r w:rsidR="00941BA8" w:rsidRPr="00247AF3">
        <w:rPr>
          <w:rFonts w:ascii="Calibri" w:hAnsi="Calibri" w:cs="Calibri"/>
          <w:b w:val="0"/>
          <w:sz w:val="22"/>
          <w:szCs w:val="22"/>
        </w:rPr>
        <w:t>chronionego obiektu</w:t>
      </w:r>
      <w:r w:rsidR="001627EF">
        <w:rPr>
          <w:rFonts w:ascii="Calibri" w:hAnsi="Calibri" w:cs="Calibri"/>
          <w:b w:val="0"/>
          <w:sz w:val="22"/>
          <w:szCs w:val="22"/>
        </w:rPr>
        <w:t>:</w:t>
      </w:r>
    </w:p>
    <w:tbl>
      <w:tblPr>
        <w:tblW w:w="0" w:type="auto"/>
        <w:tblInd w:w="36" w:type="dxa"/>
        <w:tblLayout w:type="fixed"/>
        <w:tblCellMar>
          <w:left w:w="36" w:type="dxa"/>
          <w:right w:w="36" w:type="dxa"/>
        </w:tblCellMar>
        <w:tblLook w:val="04A0" w:firstRow="1" w:lastRow="0" w:firstColumn="1" w:lastColumn="0" w:noHBand="0" w:noVBand="1"/>
      </w:tblPr>
      <w:tblGrid>
        <w:gridCol w:w="728"/>
        <w:gridCol w:w="5280"/>
        <w:gridCol w:w="2925"/>
      </w:tblGrid>
      <w:tr w:rsidR="001627EF" w:rsidRPr="001627EF" w14:paraId="4D427BA2" w14:textId="77777777" w:rsidTr="00847018">
        <w:tc>
          <w:tcPr>
            <w:tcW w:w="728" w:type="dxa"/>
          </w:tcPr>
          <w:p w14:paraId="6FAB3781"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sidRPr="001627EF">
              <w:rPr>
                <w:rFonts w:ascii="Calibri" w:eastAsia="Arial" w:hAnsi="Calibri" w:cs="Calibri"/>
                <w:color w:val="000000"/>
                <w:sz w:val="22"/>
                <w:szCs w:val="22"/>
              </w:rPr>
              <w:t>L</w:t>
            </w:r>
            <w:r w:rsidRPr="001627EF">
              <w:rPr>
                <w:rFonts w:ascii="Calibri" w:eastAsia="Arial" w:hAnsi="Calibri" w:cs="Calibri"/>
                <w:color w:val="000000"/>
                <w:position w:val="-5"/>
                <w:sz w:val="22"/>
                <w:szCs w:val="22"/>
              </w:rPr>
              <w:t>b</w:t>
            </w:r>
          </w:p>
        </w:tc>
        <w:tc>
          <w:tcPr>
            <w:tcW w:w="5280" w:type="dxa"/>
          </w:tcPr>
          <w:p w14:paraId="167D4B7F"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color w:val="000000"/>
                <w:sz w:val="22"/>
                <w:szCs w:val="22"/>
              </w:rPr>
            </w:pPr>
            <w:r w:rsidRPr="001627EF">
              <w:rPr>
                <w:rFonts w:ascii="Calibri" w:eastAsia="Arial" w:hAnsi="Calibri" w:cs="Calibri"/>
                <w:color w:val="000000"/>
                <w:sz w:val="22"/>
                <w:szCs w:val="22"/>
              </w:rPr>
              <w:t>Długość:</w:t>
            </w:r>
          </w:p>
        </w:tc>
        <w:tc>
          <w:tcPr>
            <w:tcW w:w="2925" w:type="dxa"/>
          </w:tcPr>
          <w:p w14:paraId="5FC615E2" w14:textId="54CC795B" w:rsidR="001627EF" w:rsidRPr="001627EF" w:rsidRDefault="00847018"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Pr>
                <w:rFonts w:ascii="Calibri" w:eastAsia="Arial" w:hAnsi="Calibri" w:cs="Calibri"/>
                <w:color w:val="000000"/>
                <w:sz w:val="22"/>
                <w:szCs w:val="22"/>
              </w:rPr>
              <w:t>35,2</w:t>
            </w:r>
            <w:r w:rsidR="001627EF" w:rsidRPr="001627EF">
              <w:rPr>
                <w:rFonts w:ascii="Calibri" w:eastAsia="Arial" w:hAnsi="Calibri" w:cs="Calibri"/>
                <w:color w:val="000000"/>
                <w:sz w:val="22"/>
                <w:szCs w:val="22"/>
              </w:rPr>
              <w:t xml:space="preserve"> m</w:t>
            </w:r>
          </w:p>
        </w:tc>
      </w:tr>
      <w:tr w:rsidR="001627EF" w:rsidRPr="001627EF" w14:paraId="10CD6660" w14:textId="77777777" w:rsidTr="00847018">
        <w:tc>
          <w:tcPr>
            <w:tcW w:w="728" w:type="dxa"/>
          </w:tcPr>
          <w:p w14:paraId="0A8DCB59"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sidRPr="001627EF">
              <w:rPr>
                <w:rFonts w:ascii="Calibri" w:eastAsia="Arial" w:hAnsi="Calibri" w:cs="Calibri"/>
                <w:color w:val="000000"/>
                <w:sz w:val="22"/>
                <w:szCs w:val="22"/>
              </w:rPr>
              <w:t>W</w:t>
            </w:r>
            <w:r w:rsidRPr="001627EF">
              <w:rPr>
                <w:rFonts w:ascii="Calibri" w:eastAsia="Arial" w:hAnsi="Calibri" w:cs="Calibri"/>
                <w:color w:val="000000"/>
                <w:position w:val="-5"/>
                <w:sz w:val="22"/>
                <w:szCs w:val="22"/>
              </w:rPr>
              <w:t>b</w:t>
            </w:r>
          </w:p>
        </w:tc>
        <w:tc>
          <w:tcPr>
            <w:tcW w:w="5280" w:type="dxa"/>
          </w:tcPr>
          <w:p w14:paraId="7CBED278"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color w:val="000000"/>
                <w:sz w:val="22"/>
                <w:szCs w:val="22"/>
              </w:rPr>
            </w:pPr>
            <w:r w:rsidRPr="001627EF">
              <w:rPr>
                <w:rFonts w:ascii="Calibri" w:eastAsia="Arial" w:hAnsi="Calibri" w:cs="Calibri"/>
                <w:color w:val="000000"/>
                <w:sz w:val="22"/>
                <w:szCs w:val="22"/>
              </w:rPr>
              <w:t>Szerokość:</w:t>
            </w:r>
          </w:p>
        </w:tc>
        <w:tc>
          <w:tcPr>
            <w:tcW w:w="2925" w:type="dxa"/>
          </w:tcPr>
          <w:p w14:paraId="3F9D4E30" w14:textId="70D8C29A" w:rsidR="001627EF" w:rsidRPr="001627EF" w:rsidRDefault="00847018"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Pr>
                <w:rFonts w:ascii="Calibri" w:eastAsia="Arial" w:hAnsi="Calibri" w:cs="Calibri"/>
                <w:color w:val="000000"/>
                <w:sz w:val="22"/>
                <w:szCs w:val="22"/>
              </w:rPr>
              <w:t>2</w:t>
            </w:r>
            <w:r w:rsidR="001627EF" w:rsidRPr="001627EF">
              <w:rPr>
                <w:rFonts w:ascii="Calibri" w:eastAsia="Arial" w:hAnsi="Calibri" w:cs="Calibri"/>
                <w:color w:val="000000"/>
                <w:sz w:val="22"/>
                <w:szCs w:val="22"/>
              </w:rPr>
              <w:t>5,2 m</w:t>
            </w:r>
          </w:p>
        </w:tc>
      </w:tr>
      <w:tr w:rsidR="001627EF" w:rsidRPr="001627EF" w14:paraId="313D7FC1" w14:textId="77777777" w:rsidTr="00847018">
        <w:tc>
          <w:tcPr>
            <w:tcW w:w="728" w:type="dxa"/>
          </w:tcPr>
          <w:p w14:paraId="32DD29AC"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sidRPr="001627EF">
              <w:rPr>
                <w:rFonts w:ascii="Calibri" w:eastAsia="Arial" w:hAnsi="Calibri" w:cs="Calibri"/>
                <w:color w:val="000000"/>
                <w:sz w:val="22"/>
                <w:szCs w:val="22"/>
              </w:rPr>
              <w:t>H</w:t>
            </w:r>
            <w:r w:rsidRPr="001627EF">
              <w:rPr>
                <w:rFonts w:ascii="Calibri" w:eastAsia="Arial" w:hAnsi="Calibri" w:cs="Calibri"/>
                <w:color w:val="000000"/>
                <w:position w:val="-5"/>
                <w:sz w:val="22"/>
                <w:szCs w:val="22"/>
              </w:rPr>
              <w:t>b</w:t>
            </w:r>
          </w:p>
        </w:tc>
        <w:tc>
          <w:tcPr>
            <w:tcW w:w="5280" w:type="dxa"/>
          </w:tcPr>
          <w:p w14:paraId="6994792F" w14:textId="77777777" w:rsidR="001627EF" w:rsidRPr="001627EF" w:rsidRDefault="001627EF"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color w:val="000000"/>
                <w:sz w:val="22"/>
                <w:szCs w:val="22"/>
              </w:rPr>
            </w:pPr>
            <w:r w:rsidRPr="001627EF">
              <w:rPr>
                <w:rFonts w:ascii="Calibri" w:eastAsia="Arial" w:hAnsi="Calibri" w:cs="Calibri"/>
                <w:color w:val="000000"/>
                <w:sz w:val="22"/>
                <w:szCs w:val="22"/>
              </w:rPr>
              <w:t>Wysokość:</w:t>
            </w:r>
          </w:p>
        </w:tc>
        <w:tc>
          <w:tcPr>
            <w:tcW w:w="2925" w:type="dxa"/>
          </w:tcPr>
          <w:p w14:paraId="7FF9E7C5" w14:textId="2D138E2A" w:rsidR="001627EF" w:rsidRPr="001627EF" w:rsidRDefault="00847018" w:rsidP="008976F7">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eastAsia="Arial" w:hAnsi="Calibri" w:cs="Calibri"/>
                <w:sz w:val="22"/>
                <w:szCs w:val="22"/>
              </w:rPr>
            </w:pPr>
            <w:r>
              <w:rPr>
                <w:rFonts w:ascii="Calibri" w:eastAsia="Arial" w:hAnsi="Calibri" w:cs="Calibri"/>
                <w:color w:val="000000"/>
                <w:sz w:val="22"/>
                <w:szCs w:val="22"/>
              </w:rPr>
              <w:t>11,2</w:t>
            </w:r>
            <w:r w:rsidR="001627EF" w:rsidRPr="001627EF">
              <w:rPr>
                <w:rFonts w:ascii="Calibri" w:eastAsia="Arial" w:hAnsi="Calibri" w:cs="Calibri"/>
                <w:color w:val="000000"/>
                <w:sz w:val="22"/>
                <w:szCs w:val="22"/>
              </w:rPr>
              <w:t xml:space="preserve"> m</w:t>
            </w:r>
          </w:p>
        </w:tc>
      </w:tr>
    </w:tbl>
    <w:p w14:paraId="537C03FC" w14:textId="77777777" w:rsidR="003558C8" w:rsidRPr="003558C8" w:rsidRDefault="001627EF" w:rsidP="008976F7">
      <w:pPr>
        <w:pStyle w:val="Tekstpodstawowy"/>
        <w:rPr>
          <w:rFonts w:ascii="Calibri" w:hAnsi="Calibri" w:cs="Calibri"/>
          <w:b w:val="0"/>
          <w:sz w:val="22"/>
          <w:szCs w:val="22"/>
          <w:lang w:val="pl-PL"/>
        </w:rPr>
      </w:pPr>
      <w:r>
        <w:rPr>
          <w:rFonts w:ascii="Calibri" w:hAnsi="Calibri" w:cs="Calibri"/>
          <w:b w:val="0"/>
          <w:sz w:val="22"/>
          <w:szCs w:val="22"/>
          <w:lang w:val="pl-PL"/>
        </w:rPr>
        <w:t>Pokrycie dachu – blacha o grubości większej niż 0,5mm.</w:t>
      </w:r>
    </w:p>
    <w:p w14:paraId="57B1C70B" w14:textId="77777777" w:rsidR="00B1163D" w:rsidRPr="00BB5172" w:rsidRDefault="00B1163D" w:rsidP="008976F7">
      <w:pPr>
        <w:pStyle w:val="Zawartotabeli"/>
        <w:snapToGrid w:val="0"/>
        <w:rPr>
          <w:rFonts w:ascii="Calibri" w:hAnsi="Calibri" w:cs="Calibri"/>
          <w:sz w:val="22"/>
          <w:szCs w:val="22"/>
        </w:rPr>
      </w:pPr>
    </w:p>
    <w:p w14:paraId="5A2DCB6F" w14:textId="77777777" w:rsidR="005B1624" w:rsidRPr="00BB5172" w:rsidRDefault="00C34A82" w:rsidP="00B53A17">
      <w:pPr>
        <w:pStyle w:val="Tekstpodstawowy"/>
        <w:rPr>
          <w:rFonts w:ascii="Calibri" w:hAnsi="Calibri" w:cs="Calibri"/>
          <w:sz w:val="22"/>
          <w:szCs w:val="22"/>
        </w:rPr>
      </w:pPr>
      <w:r w:rsidRPr="00BB5172">
        <w:rPr>
          <w:rFonts w:ascii="Calibri" w:hAnsi="Calibri" w:cs="Calibri"/>
          <w:sz w:val="22"/>
          <w:szCs w:val="22"/>
        </w:rPr>
        <w:t>3</w:t>
      </w:r>
      <w:r w:rsidR="005B1624" w:rsidRPr="00BB5172">
        <w:rPr>
          <w:rFonts w:ascii="Calibri" w:hAnsi="Calibri" w:cs="Calibri"/>
          <w:sz w:val="22"/>
          <w:szCs w:val="22"/>
        </w:rPr>
        <w:t>. OCENA ZAGROŻENIA PIORUNOWEGO</w:t>
      </w:r>
    </w:p>
    <w:p w14:paraId="29E24462" w14:textId="77777777" w:rsidR="008B3040" w:rsidRPr="00BB5172" w:rsidRDefault="00D20F34" w:rsidP="00B53A17">
      <w:pPr>
        <w:pStyle w:val="Tekstpodstawowy"/>
        <w:rPr>
          <w:rFonts w:ascii="Calibri" w:hAnsi="Calibri" w:cs="Calibri"/>
          <w:b w:val="0"/>
          <w:sz w:val="22"/>
          <w:szCs w:val="22"/>
          <w:lang w:val="pl-PL"/>
        </w:rPr>
      </w:pPr>
      <w:r w:rsidRPr="00BB5172">
        <w:rPr>
          <w:rFonts w:ascii="Calibri" w:hAnsi="Calibri" w:cs="Calibri"/>
          <w:b w:val="0"/>
          <w:sz w:val="22"/>
          <w:szCs w:val="22"/>
        </w:rPr>
        <w:t xml:space="preserve">Ocenę ryzyka przeprowadzono przy pomocy programu obliczeniowego: DEHN </w:t>
      </w:r>
      <w:proofErr w:type="spellStart"/>
      <w:r w:rsidRPr="00BB5172">
        <w:rPr>
          <w:rFonts w:ascii="Calibri" w:hAnsi="Calibri" w:cs="Calibri"/>
          <w:b w:val="0"/>
          <w:sz w:val="22"/>
          <w:szCs w:val="22"/>
        </w:rPr>
        <w:t>Risk</w:t>
      </w:r>
      <w:proofErr w:type="spellEnd"/>
      <w:r w:rsidRPr="00BB5172">
        <w:rPr>
          <w:rFonts w:ascii="Calibri" w:hAnsi="Calibri" w:cs="Calibri"/>
          <w:b w:val="0"/>
          <w:sz w:val="22"/>
          <w:szCs w:val="22"/>
        </w:rPr>
        <w:t xml:space="preserve"> </w:t>
      </w:r>
      <w:proofErr w:type="spellStart"/>
      <w:r w:rsidRPr="00BB5172">
        <w:rPr>
          <w:rFonts w:ascii="Calibri" w:hAnsi="Calibri" w:cs="Calibri"/>
          <w:b w:val="0"/>
          <w:sz w:val="22"/>
          <w:szCs w:val="22"/>
        </w:rPr>
        <w:t>Tool</w:t>
      </w:r>
      <w:proofErr w:type="spellEnd"/>
      <w:r w:rsidRPr="00BB5172">
        <w:rPr>
          <w:rFonts w:ascii="Calibri" w:hAnsi="Calibri" w:cs="Calibri"/>
          <w:b w:val="0"/>
          <w:sz w:val="22"/>
          <w:szCs w:val="22"/>
        </w:rPr>
        <w:t xml:space="preserve"> 15/15 (3.101). </w:t>
      </w:r>
      <w:r w:rsidR="008B3040" w:rsidRPr="00BB5172">
        <w:rPr>
          <w:rFonts w:ascii="Calibri" w:hAnsi="Calibri" w:cs="Calibri"/>
          <w:b w:val="0"/>
          <w:sz w:val="22"/>
          <w:szCs w:val="22"/>
          <w:lang w:val="pl-PL"/>
        </w:rPr>
        <w:t>Raport z obliczeń dołączono do niniejszego opracowania.</w:t>
      </w:r>
    </w:p>
    <w:p w14:paraId="68661C05" w14:textId="4C94B1CE" w:rsidR="008B3040" w:rsidRPr="00693E25" w:rsidRDefault="00847018" w:rsidP="00B53A17">
      <w:pPr>
        <w:pStyle w:val="Tekstpodstawowy"/>
        <w:rPr>
          <w:rFonts w:ascii="Calibri" w:hAnsi="Calibri" w:cs="Calibri"/>
          <w:b w:val="0"/>
          <w:sz w:val="22"/>
          <w:szCs w:val="22"/>
          <w:lang w:val="pl-PL"/>
        </w:rPr>
      </w:pPr>
      <w:r w:rsidRPr="00BB5172">
        <w:rPr>
          <w:rFonts w:ascii="Calibri" w:hAnsi="Calibri" w:cs="Calibri"/>
          <w:b w:val="0"/>
          <w:sz w:val="22"/>
          <w:szCs w:val="22"/>
        </w:rPr>
        <w:t>Na postawie raportu z obliczeń</w:t>
      </w:r>
      <w:r>
        <w:rPr>
          <w:rFonts w:ascii="Calibri" w:hAnsi="Calibri" w:cs="Calibri"/>
          <w:b w:val="0"/>
          <w:sz w:val="22"/>
          <w:szCs w:val="22"/>
        </w:rPr>
        <w:t xml:space="preserve"> dla </w:t>
      </w:r>
      <w:r w:rsidR="001627EF">
        <w:rPr>
          <w:rFonts w:ascii="Calibri" w:hAnsi="Calibri" w:cs="Calibri"/>
          <w:b w:val="0"/>
          <w:sz w:val="22"/>
          <w:szCs w:val="22"/>
        </w:rPr>
        <w:t>budyn</w:t>
      </w:r>
      <w:r>
        <w:rPr>
          <w:rFonts w:ascii="Calibri" w:hAnsi="Calibri" w:cs="Calibri"/>
          <w:b w:val="0"/>
          <w:sz w:val="22"/>
          <w:szCs w:val="22"/>
        </w:rPr>
        <w:t>ku</w:t>
      </w:r>
      <w:r w:rsidR="001627EF">
        <w:rPr>
          <w:rFonts w:ascii="Calibri" w:hAnsi="Calibri" w:cs="Calibri"/>
          <w:b w:val="0"/>
          <w:sz w:val="22"/>
          <w:szCs w:val="22"/>
        </w:rPr>
        <w:t xml:space="preserve"> </w:t>
      </w:r>
      <w:r w:rsidR="008B3040" w:rsidRPr="00BB5172">
        <w:rPr>
          <w:rFonts w:ascii="Calibri" w:hAnsi="Calibri" w:cs="Calibri"/>
          <w:b w:val="0"/>
          <w:sz w:val="22"/>
          <w:szCs w:val="22"/>
        </w:rPr>
        <w:t>projektuje się</w:t>
      </w:r>
      <w:r w:rsidR="001230EB" w:rsidRPr="00BB5172">
        <w:rPr>
          <w:rFonts w:ascii="Calibri" w:hAnsi="Calibri" w:cs="Calibri"/>
          <w:b w:val="0"/>
          <w:sz w:val="22"/>
          <w:szCs w:val="22"/>
          <w:lang w:val="pl-PL"/>
        </w:rPr>
        <w:t xml:space="preserve"> </w:t>
      </w:r>
      <w:r w:rsidR="008B3040" w:rsidRPr="00BB5172">
        <w:rPr>
          <w:rFonts w:ascii="Calibri" w:hAnsi="Calibri" w:cs="Calibri"/>
          <w:b w:val="0"/>
          <w:sz w:val="22"/>
          <w:szCs w:val="22"/>
        </w:rPr>
        <w:t>instalację odgromową w klasie I</w:t>
      </w:r>
      <w:r w:rsidR="001627EF">
        <w:rPr>
          <w:rFonts w:ascii="Calibri" w:hAnsi="Calibri" w:cs="Calibri"/>
          <w:b w:val="0"/>
          <w:sz w:val="22"/>
          <w:szCs w:val="22"/>
        </w:rPr>
        <w:t>V</w:t>
      </w:r>
      <w:r w:rsidR="00693E25">
        <w:rPr>
          <w:rFonts w:ascii="Calibri" w:hAnsi="Calibri" w:cs="Calibri"/>
          <w:b w:val="0"/>
          <w:sz w:val="22"/>
          <w:szCs w:val="22"/>
          <w:lang w:val="pl-PL"/>
        </w:rPr>
        <w:t>.</w:t>
      </w:r>
    </w:p>
    <w:p w14:paraId="304DE367" w14:textId="77777777" w:rsidR="005B1624" w:rsidRPr="00BB5172" w:rsidRDefault="005B1624" w:rsidP="00B53A17">
      <w:pPr>
        <w:pStyle w:val="Tekstpodstawowy"/>
        <w:rPr>
          <w:rFonts w:ascii="Calibri" w:hAnsi="Calibri" w:cs="Calibri"/>
          <w:sz w:val="22"/>
          <w:szCs w:val="22"/>
        </w:rPr>
      </w:pPr>
    </w:p>
    <w:p w14:paraId="3719BC5D" w14:textId="77777777" w:rsidR="005B1624" w:rsidRPr="00BB5172" w:rsidRDefault="00C06CE8" w:rsidP="00B53A17">
      <w:pPr>
        <w:pStyle w:val="Tekstpodstawowy"/>
        <w:rPr>
          <w:rFonts w:ascii="Calibri" w:hAnsi="Calibri" w:cs="Calibri"/>
          <w:b w:val="0"/>
          <w:bCs/>
          <w:sz w:val="22"/>
          <w:szCs w:val="22"/>
        </w:rPr>
      </w:pPr>
      <w:r w:rsidRPr="00BB5172">
        <w:rPr>
          <w:rFonts w:ascii="Calibri" w:hAnsi="Calibri" w:cs="Calibri"/>
          <w:bCs/>
          <w:sz w:val="22"/>
          <w:szCs w:val="22"/>
        </w:rPr>
        <w:t>4</w:t>
      </w:r>
      <w:r w:rsidR="005B1624" w:rsidRPr="00BB5172">
        <w:rPr>
          <w:rFonts w:ascii="Calibri" w:hAnsi="Calibri" w:cs="Calibri"/>
          <w:bCs/>
          <w:sz w:val="22"/>
          <w:szCs w:val="22"/>
        </w:rPr>
        <w:t xml:space="preserve">. INSTALACJA </w:t>
      </w:r>
      <w:r w:rsidR="00B43DC7" w:rsidRPr="00BB5172">
        <w:rPr>
          <w:rFonts w:ascii="Calibri" w:hAnsi="Calibri" w:cs="Calibri"/>
          <w:bCs/>
          <w:sz w:val="22"/>
          <w:szCs w:val="22"/>
        </w:rPr>
        <w:t>ODGROMOWA</w:t>
      </w:r>
      <w:r w:rsidR="00510304" w:rsidRPr="00BB5172">
        <w:rPr>
          <w:rFonts w:ascii="Calibri" w:hAnsi="Calibri" w:cs="Calibri"/>
          <w:bCs/>
          <w:sz w:val="22"/>
          <w:szCs w:val="22"/>
        </w:rPr>
        <w:t xml:space="preserve"> </w:t>
      </w:r>
    </w:p>
    <w:p w14:paraId="715BFC5F" w14:textId="77777777" w:rsidR="005B1624" w:rsidRPr="00BB5172" w:rsidRDefault="005B1624" w:rsidP="00B53A17">
      <w:pPr>
        <w:pStyle w:val="Nagwek"/>
        <w:tabs>
          <w:tab w:val="clear" w:pos="4536"/>
          <w:tab w:val="clear" w:pos="9072"/>
        </w:tabs>
        <w:ind w:left="6"/>
        <w:rPr>
          <w:rFonts w:ascii="Calibri" w:hAnsi="Calibri" w:cs="Calibri"/>
          <w:sz w:val="22"/>
          <w:szCs w:val="22"/>
        </w:rPr>
      </w:pPr>
      <w:r w:rsidRPr="00BB5172">
        <w:rPr>
          <w:rFonts w:ascii="Calibri" w:hAnsi="Calibri" w:cs="Calibri"/>
          <w:sz w:val="22"/>
          <w:szCs w:val="22"/>
        </w:rPr>
        <w:t xml:space="preserve">Instalację odgromową zaprojektowano </w:t>
      </w:r>
      <w:r w:rsidR="009674F1">
        <w:rPr>
          <w:rFonts w:ascii="Calibri" w:hAnsi="Calibri" w:cs="Calibri"/>
          <w:sz w:val="22"/>
          <w:szCs w:val="22"/>
        </w:rPr>
        <w:t xml:space="preserve">w oparciu o normę </w:t>
      </w:r>
      <w:r w:rsidR="009674F1" w:rsidRPr="009674F1">
        <w:rPr>
          <w:rFonts w:ascii="Calibri" w:eastAsia="Arial" w:hAnsi="Calibri" w:cs="Calibri"/>
          <w:color w:val="000000"/>
          <w:sz w:val="22"/>
          <w:szCs w:val="22"/>
        </w:rPr>
        <w:t>PN EN 62305-1:2008</w:t>
      </w:r>
      <w:r w:rsidR="002E5DE8" w:rsidRPr="00BB5172">
        <w:rPr>
          <w:rFonts w:ascii="Calibri" w:hAnsi="Calibri" w:cs="Calibri"/>
          <w:sz w:val="22"/>
          <w:szCs w:val="22"/>
        </w:rPr>
        <w:t>.</w:t>
      </w:r>
    </w:p>
    <w:p w14:paraId="70EDB861" w14:textId="77777777" w:rsidR="001230EB" w:rsidRPr="00F123DB" w:rsidRDefault="009674F1" w:rsidP="00B53A17">
      <w:pPr>
        <w:pStyle w:val="Nagwek"/>
        <w:tabs>
          <w:tab w:val="clear" w:pos="4536"/>
          <w:tab w:val="clear" w:pos="9072"/>
        </w:tabs>
        <w:ind w:left="6"/>
        <w:rPr>
          <w:rFonts w:ascii="Calibri" w:hAnsi="Calibri" w:cs="Calibri"/>
          <w:sz w:val="22"/>
          <w:szCs w:val="22"/>
        </w:rPr>
      </w:pPr>
      <w:r>
        <w:rPr>
          <w:rFonts w:ascii="Calibri" w:hAnsi="Calibri" w:cs="Calibri"/>
          <w:sz w:val="22"/>
          <w:szCs w:val="22"/>
        </w:rPr>
        <w:t>P</w:t>
      </w:r>
      <w:r w:rsidR="002157D6" w:rsidRPr="00F123DB">
        <w:rPr>
          <w:rFonts w:ascii="Calibri" w:hAnsi="Calibri" w:cs="Calibri"/>
          <w:sz w:val="22"/>
          <w:szCs w:val="22"/>
        </w:rPr>
        <w:t>rzyjęto</w:t>
      </w:r>
      <w:r w:rsidR="00F123DB" w:rsidRPr="00F123DB">
        <w:rPr>
          <w:rFonts w:ascii="Calibri" w:hAnsi="Calibri" w:cs="Calibri"/>
          <w:sz w:val="22"/>
          <w:szCs w:val="22"/>
        </w:rPr>
        <w:t xml:space="preserve"> </w:t>
      </w:r>
      <w:r w:rsidR="001230EB" w:rsidRPr="00F123DB">
        <w:rPr>
          <w:rFonts w:ascii="Calibri" w:hAnsi="Calibri" w:cs="Calibri"/>
          <w:sz w:val="22"/>
          <w:szCs w:val="22"/>
        </w:rPr>
        <w:t>instalację odgromową w klasie I</w:t>
      </w:r>
      <w:r>
        <w:rPr>
          <w:rFonts w:ascii="Calibri" w:hAnsi="Calibri" w:cs="Calibri"/>
          <w:sz w:val="22"/>
          <w:szCs w:val="22"/>
        </w:rPr>
        <w:t>V</w:t>
      </w:r>
      <w:r w:rsidR="00693E25">
        <w:rPr>
          <w:rFonts w:ascii="Calibri" w:hAnsi="Calibri" w:cs="Calibri"/>
          <w:sz w:val="22"/>
          <w:szCs w:val="22"/>
        </w:rPr>
        <w:t>.</w:t>
      </w:r>
    </w:p>
    <w:p w14:paraId="6AC7426B" w14:textId="77777777" w:rsidR="005B1624" w:rsidRPr="00BB5172" w:rsidRDefault="005B1624" w:rsidP="00B53A17">
      <w:pPr>
        <w:pStyle w:val="Nagwek"/>
        <w:tabs>
          <w:tab w:val="clear" w:pos="4536"/>
          <w:tab w:val="clear" w:pos="9072"/>
        </w:tabs>
        <w:ind w:left="6"/>
        <w:rPr>
          <w:rFonts w:ascii="Calibri" w:hAnsi="Calibri" w:cs="Calibri"/>
          <w:sz w:val="22"/>
          <w:szCs w:val="22"/>
        </w:rPr>
      </w:pPr>
      <w:r w:rsidRPr="00BB5172">
        <w:rPr>
          <w:rFonts w:ascii="Calibri" w:hAnsi="Calibri" w:cs="Calibri"/>
          <w:sz w:val="22"/>
          <w:szCs w:val="22"/>
        </w:rPr>
        <w:t xml:space="preserve"> </w:t>
      </w:r>
    </w:p>
    <w:p w14:paraId="794BF356" w14:textId="77777777" w:rsidR="00510304" w:rsidRPr="00A51106" w:rsidRDefault="00CF49DF" w:rsidP="00B53A17">
      <w:pPr>
        <w:pStyle w:val="Tekstpodstawowy"/>
        <w:rPr>
          <w:rFonts w:ascii="Calibri" w:hAnsi="Calibri" w:cs="Calibri"/>
          <w:b w:val="0"/>
          <w:bCs/>
          <w:sz w:val="22"/>
          <w:szCs w:val="22"/>
        </w:rPr>
      </w:pPr>
      <w:r w:rsidRPr="00A51106">
        <w:rPr>
          <w:rFonts w:ascii="Calibri" w:hAnsi="Calibri" w:cs="Calibri"/>
          <w:bCs/>
          <w:sz w:val="22"/>
          <w:szCs w:val="22"/>
        </w:rPr>
        <w:t>5</w:t>
      </w:r>
      <w:r w:rsidR="00510304" w:rsidRPr="00A51106">
        <w:rPr>
          <w:rFonts w:ascii="Calibri" w:hAnsi="Calibri" w:cs="Calibri"/>
          <w:bCs/>
          <w:sz w:val="22"/>
          <w:szCs w:val="22"/>
        </w:rPr>
        <w:t>. ELEMENTY INSTALACJI</w:t>
      </w:r>
    </w:p>
    <w:p w14:paraId="71C31CCE" w14:textId="78B8D9A4" w:rsidR="00AA17C4" w:rsidRDefault="00847018" w:rsidP="00847018">
      <w:pPr>
        <w:rPr>
          <w:rFonts w:ascii="Calibri" w:hAnsi="Calibri" w:cs="Calibri"/>
          <w:sz w:val="22"/>
          <w:szCs w:val="22"/>
        </w:rPr>
      </w:pPr>
      <w:r>
        <w:rPr>
          <w:rFonts w:ascii="Calibri" w:hAnsi="Calibri" w:cs="Calibri"/>
          <w:sz w:val="22"/>
          <w:szCs w:val="22"/>
        </w:rPr>
        <w:t>J</w:t>
      </w:r>
      <w:r w:rsidR="00AA17C4" w:rsidRPr="00AA17C4">
        <w:rPr>
          <w:rFonts w:ascii="Calibri" w:hAnsi="Calibri" w:cs="Calibri"/>
          <w:sz w:val="22"/>
          <w:szCs w:val="22"/>
        </w:rPr>
        <w:t>ako zwód poziomy instalacji odgromowej wykorzystano metalowe pokrycie połaci dachowej</w:t>
      </w:r>
      <w:r>
        <w:rPr>
          <w:rFonts w:ascii="Calibri" w:hAnsi="Calibri" w:cs="Calibri"/>
          <w:sz w:val="22"/>
          <w:szCs w:val="22"/>
        </w:rPr>
        <w:t>: blachodachówką, blachy płaskiej oraz obróbki blacharskie  o grubości większej niż 0,5mm.</w:t>
      </w:r>
    </w:p>
    <w:p w14:paraId="61387BEC" w14:textId="77777777" w:rsidR="00C565DF" w:rsidRDefault="00847018" w:rsidP="00C565DF">
      <w:pPr>
        <w:rPr>
          <w:rFonts w:ascii="Calibri" w:hAnsi="Calibri" w:cs="Calibri"/>
          <w:sz w:val="22"/>
          <w:szCs w:val="22"/>
        </w:rPr>
      </w:pPr>
      <w:r>
        <w:rPr>
          <w:rFonts w:ascii="Calibri" w:hAnsi="Calibri" w:cs="Calibri"/>
          <w:sz w:val="22"/>
          <w:szCs w:val="22"/>
        </w:rPr>
        <w:t>Należy zapewnić ciągłość galwaniczną pomiędzy</w:t>
      </w:r>
      <w:r w:rsidR="00C565DF">
        <w:rPr>
          <w:rFonts w:ascii="Calibri" w:hAnsi="Calibri" w:cs="Calibri"/>
          <w:sz w:val="22"/>
          <w:szCs w:val="22"/>
        </w:rPr>
        <w:t xml:space="preserve"> arkuszami blachodachówki, obróbek blacharskich oraz zwodami pionowymi.</w:t>
      </w:r>
    </w:p>
    <w:p w14:paraId="03EA28C9" w14:textId="77777777" w:rsidR="00C565DF" w:rsidRDefault="00C565DF" w:rsidP="00C565DF">
      <w:pPr>
        <w:rPr>
          <w:rFonts w:ascii="Calibri" w:hAnsi="Calibri" w:cs="Calibri"/>
          <w:sz w:val="22"/>
          <w:szCs w:val="22"/>
        </w:rPr>
      </w:pPr>
      <w:r>
        <w:rPr>
          <w:rFonts w:ascii="Calibri" w:hAnsi="Calibri" w:cs="Calibri"/>
          <w:sz w:val="22"/>
          <w:szCs w:val="22"/>
        </w:rPr>
        <w:t xml:space="preserve">Zwody pionowe D18 należy montować na kominach ściankach na uchwytach </w:t>
      </w:r>
      <w:proofErr w:type="spellStart"/>
      <w:r>
        <w:rPr>
          <w:rFonts w:ascii="Calibri" w:hAnsi="Calibri" w:cs="Calibri"/>
          <w:sz w:val="22"/>
          <w:szCs w:val="22"/>
        </w:rPr>
        <w:t>odstępowych</w:t>
      </w:r>
      <w:proofErr w:type="spellEnd"/>
      <w:r>
        <w:rPr>
          <w:rFonts w:ascii="Calibri" w:hAnsi="Calibri" w:cs="Calibri"/>
          <w:sz w:val="22"/>
          <w:szCs w:val="22"/>
        </w:rPr>
        <w:t>. Długość uchwytów winna być taka, aby przewyższać kominy na wysokość 2m.</w:t>
      </w:r>
    </w:p>
    <w:p w14:paraId="156A253B" w14:textId="6CD0AF32" w:rsidR="00C565DF" w:rsidRDefault="00C565DF" w:rsidP="00C565DF">
      <w:pPr>
        <w:rPr>
          <w:rFonts w:ascii="Calibri" w:hAnsi="Calibri" w:cs="Calibri"/>
          <w:sz w:val="22"/>
          <w:szCs w:val="22"/>
        </w:rPr>
      </w:pPr>
      <w:r>
        <w:rPr>
          <w:rFonts w:ascii="Calibri" w:hAnsi="Calibri" w:cs="Calibri"/>
          <w:sz w:val="22"/>
          <w:szCs w:val="22"/>
        </w:rPr>
        <w:t xml:space="preserve">Jako przewody odprowadzające przewidziano drut Fe/Zn D8, montowany na uchwytach </w:t>
      </w:r>
      <w:proofErr w:type="spellStart"/>
      <w:r>
        <w:rPr>
          <w:rFonts w:ascii="Calibri" w:hAnsi="Calibri" w:cs="Calibri"/>
          <w:sz w:val="22"/>
          <w:szCs w:val="22"/>
        </w:rPr>
        <w:t>odstępowych</w:t>
      </w:r>
      <w:proofErr w:type="spellEnd"/>
      <w:r>
        <w:rPr>
          <w:rFonts w:ascii="Calibri" w:hAnsi="Calibri" w:cs="Calibri"/>
          <w:sz w:val="22"/>
          <w:szCs w:val="22"/>
        </w:rPr>
        <w:t>.</w:t>
      </w:r>
    </w:p>
    <w:p w14:paraId="2E2AB548" w14:textId="2C949FAF" w:rsidR="00C565DF" w:rsidRDefault="00C565DF" w:rsidP="00C565DF">
      <w:pPr>
        <w:rPr>
          <w:rFonts w:ascii="Calibri" w:hAnsi="Calibri" w:cs="Calibri"/>
          <w:sz w:val="22"/>
          <w:szCs w:val="22"/>
        </w:rPr>
      </w:pPr>
      <w:r>
        <w:rPr>
          <w:rFonts w:ascii="Calibri" w:hAnsi="Calibri" w:cs="Calibri"/>
          <w:sz w:val="22"/>
          <w:szCs w:val="22"/>
        </w:rPr>
        <w:t>Należy wykorzystać istniejące otwory, pozostałe po demontażu istniejącej instalacji odgromowej i zastosowanie nowych uchwytów.</w:t>
      </w:r>
      <w:r w:rsidR="003A78A4">
        <w:rPr>
          <w:rFonts w:ascii="Calibri" w:hAnsi="Calibri" w:cs="Calibri"/>
          <w:sz w:val="22"/>
          <w:szCs w:val="22"/>
        </w:rPr>
        <w:t xml:space="preserve"> </w:t>
      </w:r>
      <w:r>
        <w:rPr>
          <w:rFonts w:ascii="Calibri" w:hAnsi="Calibri" w:cs="Calibri"/>
          <w:sz w:val="22"/>
          <w:szCs w:val="22"/>
        </w:rPr>
        <w:t xml:space="preserve">Dopuszcza się wykonanie </w:t>
      </w:r>
      <w:r w:rsidR="003A78A4">
        <w:rPr>
          <w:rFonts w:ascii="Calibri" w:hAnsi="Calibri" w:cs="Calibri"/>
          <w:sz w:val="22"/>
          <w:szCs w:val="22"/>
        </w:rPr>
        <w:t>przewodów odprowadzających jak naprężne.</w:t>
      </w:r>
    </w:p>
    <w:p w14:paraId="58D38BF6" w14:textId="2266B8F0" w:rsidR="003A78A4" w:rsidRDefault="003A78A4" w:rsidP="00C565DF">
      <w:pPr>
        <w:rPr>
          <w:rFonts w:ascii="Calibri" w:hAnsi="Calibri" w:cs="Calibri"/>
          <w:sz w:val="22"/>
          <w:szCs w:val="22"/>
        </w:rPr>
      </w:pPr>
      <w:r>
        <w:rPr>
          <w:rFonts w:ascii="Calibri" w:hAnsi="Calibri" w:cs="Calibri"/>
          <w:sz w:val="22"/>
          <w:szCs w:val="22"/>
        </w:rPr>
        <w:t>Jako uziom instalacji przewidziano wykonanie nowego uziomu otokowego, wykonanego z bednarki Fe/Zn 30x4, pogrążonego w ziemi na głębokości ok 0,7m.</w:t>
      </w:r>
    </w:p>
    <w:p w14:paraId="3DD7AEE5" w14:textId="330CB4F4" w:rsidR="00A06026" w:rsidRDefault="00A06026" w:rsidP="00C565DF">
      <w:pPr>
        <w:rPr>
          <w:rFonts w:ascii="Calibri" w:hAnsi="Calibri" w:cs="Calibri"/>
          <w:sz w:val="22"/>
          <w:szCs w:val="22"/>
        </w:rPr>
      </w:pPr>
      <w:r>
        <w:rPr>
          <w:rFonts w:ascii="Calibri" w:hAnsi="Calibri" w:cs="Calibri"/>
          <w:sz w:val="22"/>
          <w:szCs w:val="22"/>
        </w:rPr>
        <w:t>Rezystancja uziomu winna być mniejsza niż 10</w:t>
      </w:r>
      <w:r w:rsidRPr="00A06026">
        <w:rPr>
          <w:rFonts w:ascii="Symbol" w:hAnsi="Symbol" w:cs="Calibri"/>
          <w:sz w:val="22"/>
          <w:szCs w:val="22"/>
        </w:rPr>
        <w:t></w:t>
      </w:r>
      <w:r>
        <w:rPr>
          <w:rFonts w:ascii="Calibri" w:hAnsi="Calibri" w:cs="Calibri"/>
          <w:sz w:val="22"/>
          <w:szCs w:val="22"/>
        </w:rPr>
        <w:t>.</w:t>
      </w:r>
    </w:p>
    <w:p w14:paraId="112B4AFC" w14:textId="04BBA770" w:rsidR="003A78A4" w:rsidRDefault="003A78A4" w:rsidP="00C565DF">
      <w:pPr>
        <w:rPr>
          <w:rFonts w:ascii="Calibri" w:hAnsi="Calibri" w:cs="Calibri"/>
          <w:sz w:val="22"/>
          <w:szCs w:val="22"/>
        </w:rPr>
      </w:pPr>
      <w:r>
        <w:rPr>
          <w:rFonts w:ascii="Calibri" w:hAnsi="Calibri" w:cs="Calibri"/>
          <w:sz w:val="22"/>
          <w:szCs w:val="22"/>
        </w:rPr>
        <w:t>W miejscach skrzyżowań projektowanego uziomu otokowo z mediami wchodzącymi do budynku, uziom należy osłonić rurą ochronną np. DVK75.</w:t>
      </w:r>
    </w:p>
    <w:p w14:paraId="2D9EE147" w14:textId="60F51EDB" w:rsidR="003A78A4" w:rsidRDefault="003A78A4" w:rsidP="00C565DF">
      <w:pPr>
        <w:rPr>
          <w:rFonts w:ascii="Calibri" w:hAnsi="Calibri" w:cs="Calibri"/>
          <w:sz w:val="22"/>
          <w:szCs w:val="22"/>
        </w:rPr>
      </w:pPr>
      <w:r>
        <w:rPr>
          <w:rFonts w:ascii="Calibri" w:hAnsi="Calibri" w:cs="Calibri"/>
          <w:sz w:val="22"/>
          <w:szCs w:val="22"/>
        </w:rPr>
        <w:t>Złącza kontrolne śrubowe należy montować na wysokości</w:t>
      </w:r>
      <w:r w:rsidR="00A06026">
        <w:rPr>
          <w:rFonts w:ascii="Calibri" w:hAnsi="Calibri" w:cs="Calibri"/>
          <w:sz w:val="22"/>
          <w:szCs w:val="22"/>
        </w:rPr>
        <w:t xml:space="preserve"> ok 0,8m</w:t>
      </w:r>
      <w:r>
        <w:rPr>
          <w:rFonts w:ascii="Calibri" w:hAnsi="Calibri" w:cs="Calibri"/>
          <w:sz w:val="22"/>
          <w:szCs w:val="22"/>
        </w:rPr>
        <w:t>.</w:t>
      </w:r>
    </w:p>
    <w:p w14:paraId="25686F07" w14:textId="77777777" w:rsidR="002B7185" w:rsidRPr="00BB5172" w:rsidRDefault="002B7185" w:rsidP="00B53A17">
      <w:pPr>
        <w:autoSpaceDE w:val="0"/>
        <w:autoSpaceDN w:val="0"/>
        <w:adjustRightInd w:val="0"/>
        <w:rPr>
          <w:rFonts w:ascii="Calibri" w:hAnsi="Calibri" w:cs="Calibri"/>
          <w:b/>
          <w:bCs/>
          <w:sz w:val="22"/>
          <w:szCs w:val="22"/>
        </w:rPr>
      </w:pPr>
      <w:r w:rsidRPr="00BB5172">
        <w:rPr>
          <w:rFonts w:ascii="Calibri" w:hAnsi="Calibri" w:cs="Calibri"/>
          <w:b/>
          <w:bCs/>
          <w:sz w:val="22"/>
          <w:szCs w:val="22"/>
        </w:rPr>
        <w:lastRenderedPageBreak/>
        <w:t>7. WYKONANIE ROBÓT</w:t>
      </w:r>
    </w:p>
    <w:p w14:paraId="327824A1" w14:textId="65BD46E3" w:rsidR="002B7185" w:rsidRDefault="002B7185" w:rsidP="00B53A17">
      <w:pPr>
        <w:autoSpaceDE w:val="0"/>
        <w:autoSpaceDN w:val="0"/>
        <w:adjustRightInd w:val="0"/>
        <w:rPr>
          <w:rFonts w:ascii="Calibri" w:hAnsi="Calibri" w:cs="Calibri"/>
          <w:sz w:val="22"/>
          <w:szCs w:val="22"/>
        </w:rPr>
      </w:pPr>
      <w:r w:rsidRPr="00BB5172">
        <w:rPr>
          <w:rFonts w:ascii="Calibri" w:hAnsi="Calibri" w:cs="Calibri"/>
          <w:sz w:val="22"/>
          <w:szCs w:val="22"/>
        </w:rPr>
        <w:t>Wykonawca przedstawi do akceptacji propozycję organizacji i harmonogram robót uwzględniający wszystkie warunki, w jakich b</w:t>
      </w:r>
      <w:r w:rsidR="00F123DB">
        <w:rPr>
          <w:rFonts w:ascii="Calibri" w:hAnsi="Calibri" w:cs="Calibri"/>
          <w:sz w:val="22"/>
          <w:szCs w:val="22"/>
        </w:rPr>
        <w:t>yły</w:t>
      </w:r>
      <w:r w:rsidRPr="00BB5172">
        <w:rPr>
          <w:rFonts w:ascii="Calibri" w:hAnsi="Calibri" w:cs="Calibri"/>
          <w:sz w:val="22"/>
          <w:szCs w:val="22"/>
        </w:rPr>
        <w:t xml:space="preserve"> wykonywane roboty instalacyjne.</w:t>
      </w:r>
    </w:p>
    <w:p w14:paraId="4B7F19ED" w14:textId="151AF5FA" w:rsidR="00A06026" w:rsidRPr="00BB5172" w:rsidRDefault="00A06026" w:rsidP="00B53A17">
      <w:pPr>
        <w:autoSpaceDE w:val="0"/>
        <w:autoSpaceDN w:val="0"/>
        <w:adjustRightInd w:val="0"/>
        <w:rPr>
          <w:rFonts w:ascii="Calibri" w:hAnsi="Calibri" w:cs="Calibri"/>
          <w:sz w:val="22"/>
          <w:szCs w:val="22"/>
        </w:rPr>
      </w:pPr>
      <w:r>
        <w:rPr>
          <w:rFonts w:ascii="Calibri" w:hAnsi="Calibri" w:cs="Calibri"/>
          <w:sz w:val="22"/>
          <w:szCs w:val="22"/>
        </w:rPr>
        <w:t>Wszystkie prace winny być wykonane zgodnie z przepisami BHP.</w:t>
      </w:r>
    </w:p>
    <w:p w14:paraId="4621FA19" w14:textId="77777777" w:rsidR="005B1624" w:rsidRPr="00061090" w:rsidRDefault="005B1624" w:rsidP="00B53A17">
      <w:pPr>
        <w:pStyle w:val="Tekstpodstawowy"/>
        <w:rPr>
          <w:rFonts w:ascii="Arial" w:hAnsi="Arial" w:cs="Arial"/>
          <w:bCs/>
          <w:szCs w:val="24"/>
        </w:rPr>
      </w:pPr>
    </w:p>
    <w:p w14:paraId="2084611C" w14:textId="77777777" w:rsidR="005B1624" w:rsidRPr="00061090" w:rsidRDefault="005B1624" w:rsidP="00B53A17">
      <w:pPr>
        <w:pStyle w:val="Tekstpodstawowy"/>
        <w:rPr>
          <w:rFonts w:ascii="Arial" w:hAnsi="Arial" w:cs="Arial"/>
          <w:bCs/>
          <w:sz w:val="22"/>
          <w:szCs w:val="22"/>
        </w:rPr>
      </w:pPr>
    </w:p>
    <w:p w14:paraId="118E225A" w14:textId="77777777" w:rsidR="005B1624" w:rsidRPr="00061090" w:rsidRDefault="005B1624" w:rsidP="005B1624">
      <w:pPr>
        <w:tabs>
          <w:tab w:val="left" w:pos="2343"/>
        </w:tabs>
        <w:rPr>
          <w:rFonts w:ascii="Arial" w:hAnsi="Arial" w:cs="Arial"/>
          <w:bCs/>
        </w:rPr>
      </w:pPr>
    </w:p>
    <w:p w14:paraId="35A9076D" w14:textId="2FBD56E6" w:rsidR="00731DFA" w:rsidRDefault="00646A92" w:rsidP="00180A3C">
      <w:pPr>
        <w:pStyle w:val="Tekstpodstawowy"/>
        <w:rPr>
          <w:sz w:val="20"/>
        </w:rPr>
      </w:pPr>
      <w:r>
        <w:rPr>
          <w:rFonts w:ascii="Calibri" w:hAnsi="Calibri" w:cs="Calibri"/>
          <w:sz w:val="22"/>
          <w:szCs w:val="22"/>
        </w:rPr>
        <w:br w:type="page"/>
      </w:r>
    </w:p>
    <w:tbl>
      <w:tblPr>
        <w:tblW w:w="0" w:type="auto"/>
        <w:tblInd w:w="36" w:type="dxa"/>
        <w:tblLayout w:type="fixed"/>
        <w:tblCellMar>
          <w:left w:w="36" w:type="dxa"/>
          <w:right w:w="36" w:type="dxa"/>
        </w:tblCellMar>
        <w:tblLook w:val="04A0" w:firstRow="1" w:lastRow="0" w:firstColumn="1" w:lastColumn="0" w:noHBand="0" w:noVBand="1"/>
      </w:tblPr>
      <w:tblGrid>
        <w:gridCol w:w="4268"/>
        <w:gridCol w:w="5115"/>
      </w:tblGrid>
      <w:tr w:rsidR="00731DFA" w14:paraId="213EBD17" w14:textId="77777777" w:rsidTr="008218BD">
        <w:tc>
          <w:tcPr>
            <w:tcW w:w="4268" w:type="dxa"/>
          </w:tcPr>
          <w:p w14:paraId="308EB365" w14:textId="77777777" w:rsidR="00731DFA" w:rsidRDefault="00731DFA" w:rsidP="008218BD">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Arial" w:hAnsi="Arial"/>
                <w:b/>
                <w:color w:val="365F91"/>
                <w:sz w:val="40"/>
              </w:rPr>
            </w:pPr>
            <w:r>
              <w:rPr>
                <w:rFonts w:ascii="Arial" w:eastAsia="Arial" w:hAnsi="Arial"/>
                <w:b/>
                <w:sz w:val="28"/>
              </w:rPr>
              <w:lastRenderedPageBreak/>
              <w:t>Data: 27.11.2025</w:t>
            </w:r>
          </w:p>
        </w:tc>
        <w:tc>
          <w:tcPr>
            <w:tcW w:w="5115" w:type="dxa"/>
          </w:tcPr>
          <w:p w14:paraId="6D84F883" w14:textId="77777777" w:rsidR="00731DFA" w:rsidRDefault="00731DFA" w:rsidP="008218BD">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Arial" w:hAnsi="Arial"/>
                <w:b/>
                <w:color w:val="365F91"/>
                <w:sz w:val="40"/>
              </w:rPr>
            </w:pPr>
            <w:r>
              <w:rPr>
                <w:rFonts w:ascii="Arial" w:eastAsia="Arial" w:hAnsi="Arial"/>
                <w:b/>
                <w:sz w:val="28"/>
              </w:rPr>
              <w:t>Numer projektu: 11/028</w:t>
            </w:r>
          </w:p>
        </w:tc>
      </w:tr>
    </w:tbl>
    <w:p w14:paraId="7EE8ECCD" w14:textId="77777777" w:rsidR="00731DFA" w:rsidRDefault="00731DFA" w:rsidP="00731DFA">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sz w:val="28"/>
        </w:rPr>
      </w:pPr>
    </w:p>
    <w:p w14:paraId="48D15F52" w14:textId="77777777" w:rsidR="00731DFA" w:rsidRDefault="00731DFA" w:rsidP="00731DFA">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sz w:val="40"/>
        </w:rPr>
      </w:pPr>
      <w:r>
        <w:rPr>
          <w:rFonts w:ascii="Arial" w:eastAsia="Arial" w:hAnsi="Arial"/>
          <w:b/>
          <w:color w:val="000000"/>
          <w:sz w:val="40"/>
        </w:rPr>
        <w:t xml:space="preserve">Ochrona odgromowa </w:t>
      </w:r>
    </w:p>
    <w:p w14:paraId="2342A788"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sz w:val="40"/>
        </w:rPr>
      </w:pPr>
      <w:r>
        <w:rPr>
          <w:rFonts w:ascii="Arial" w:eastAsia="Arial" w:hAnsi="Arial"/>
          <w:b/>
          <w:color w:val="000000"/>
          <w:sz w:val="40"/>
        </w:rPr>
        <w:t>Analiza ryzyka</w:t>
      </w:r>
    </w:p>
    <w:p w14:paraId="4F21BE9C"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sz w:val="24"/>
        </w:rPr>
      </w:pPr>
    </w:p>
    <w:p w14:paraId="5C9A34F8"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sz w:val="24"/>
        </w:rPr>
      </w:pPr>
      <w:r>
        <w:rPr>
          <w:rFonts w:ascii="Arial" w:eastAsia="Arial" w:hAnsi="Arial"/>
          <w:color w:val="000000"/>
          <w:sz w:val="24"/>
        </w:rPr>
        <w:t>utworzona zgodnie z normą europejską:</w:t>
      </w:r>
    </w:p>
    <w:p w14:paraId="22EF072E"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sz w:val="24"/>
        </w:rPr>
      </w:pPr>
      <w:r>
        <w:rPr>
          <w:rFonts w:ascii="Arial" w:eastAsia="Arial" w:hAnsi="Arial"/>
          <w:sz w:val="24"/>
        </w:rPr>
        <w:t>IEC 62305-2:2006-10</w:t>
      </w:r>
    </w:p>
    <w:p w14:paraId="46F33791"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sz w:val="24"/>
        </w:rPr>
      </w:pPr>
    </w:p>
    <w:p w14:paraId="7BA796EE"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sz w:val="24"/>
        </w:rPr>
      </w:pPr>
      <w:r>
        <w:rPr>
          <w:rFonts w:ascii="Arial" w:eastAsia="Arial" w:hAnsi="Arial"/>
          <w:color w:val="000000"/>
          <w:sz w:val="24"/>
        </w:rPr>
        <w:t>z uwzględnieniem załączników krajowych dla kraju:</w:t>
      </w:r>
    </w:p>
    <w:p w14:paraId="67561FD2"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rPr>
      </w:pPr>
      <w:r>
        <w:rPr>
          <w:rFonts w:ascii="Arial" w:eastAsia="Arial" w:hAnsi="Arial"/>
          <w:color w:val="000000"/>
          <w:sz w:val="24"/>
        </w:rPr>
        <w:t>PN EN 62305-2:2008</w:t>
      </w:r>
    </w:p>
    <w:p w14:paraId="6E0FA2C3" w14:textId="77777777" w:rsidR="00731DFA" w:rsidRDefault="00731DFA" w:rsidP="00731DFA">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sz w:val="24"/>
        </w:rPr>
      </w:pPr>
    </w:p>
    <w:p w14:paraId="68E40D1F"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color w:val="000000"/>
        </w:rPr>
      </w:pPr>
    </w:p>
    <w:p w14:paraId="0FD848E3"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rPr>
      </w:pPr>
      <w:r>
        <w:rPr>
          <w:rFonts w:ascii="Arial" w:eastAsia="Arial" w:hAnsi="Arial"/>
          <w:b/>
          <w:color w:val="000000"/>
        </w:rPr>
        <w:t>Raport z zestawieniem zastosowanych środków</w:t>
      </w:r>
    </w:p>
    <w:p w14:paraId="7770F225"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rPr>
      </w:pPr>
      <w:r>
        <w:rPr>
          <w:rFonts w:ascii="Arial" w:eastAsia="Arial" w:hAnsi="Arial"/>
          <w:b/>
          <w:color w:val="000000"/>
        </w:rPr>
        <w:t>do redukcji ryzyka strat piorunowych,</w:t>
      </w:r>
    </w:p>
    <w:p w14:paraId="430672CC"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rPr>
      </w:pPr>
      <w:r>
        <w:rPr>
          <w:rFonts w:ascii="Arial" w:eastAsia="Arial" w:hAnsi="Arial"/>
          <w:b/>
          <w:color w:val="000000"/>
        </w:rPr>
        <w:t>w ramach analizy ryzyka</w:t>
      </w:r>
    </w:p>
    <w:p w14:paraId="696ED19A"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sz w:val="28"/>
        </w:rPr>
      </w:pPr>
      <w:r>
        <w:rPr>
          <w:rFonts w:ascii="Arial" w:eastAsia="Arial" w:hAnsi="Arial"/>
          <w:b/>
          <w:color w:val="000000"/>
        </w:rPr>
        <w:t>dla projektu:</w:t>
      </w:r>
    </w:p>
    <w:p w14:paraId="5B6BE473"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rPr>
      </w:pPr>
    </w:p>
    <w:p w14:paraId="428C04BF" w14:textId="77777777" w:rsidR="00AA17C4" w:rsidRPr="00AA17C4" w:rsidRDefault="00AA17C4" w:rsidP="00AA17C4">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eastAsia="Arial" w:hAnsi="Calibri" w:cs="Calibri"/>
          <w:b/>
          <w:color w:val="000000"/>
          <w:sz w:val="28"/>
        </w:rPr>
      </w:pPr>
    </w:p>
    <w:p w14:paraId="4308A2A8" w14:textId="4DB711E9" w:rsidR="00731DFA" w:rsidRPr="00646A92" w:rsidRDefault="00646A92"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eastAsia="Arial" w:hAnsi="Arial"/>
          <w:b/>
          <w:color w:val="000000"/>
          <w:sz w:val="40"/>
        </w:rPr>
      </w:pPr>
      <w:r w:rsidRPr="00646A92">
        <w:rPr>
          <w:rFonts w:ascii="Arial" w:eastAsia="Arial" w:hAnsi="Arial"/>
          <w:b/>
          <w:color w:val="000000"/>
          <w:sz w:val="40"/>
        </w:rPr>
        <w:t>SPIS TREŚCI</w:t>
      </w:r>
    </w:p>
    <w:p w14:paraId="3D54DB7A" w14:textId="77777777" w:rsidR="00731DFA" w:rsidRPr="00731DFA" w:rsidRDefault="00731DFA" w:rsidP="00731DFA">
      <w:pPr>
        <w:pStyle w:val="Normal"/>
        <w:jc w:val="center"/>
        <w:rPr>
          <w:rFonts w:asciiTheme="minorHAnsi" w:hAnsiTheme="minorHAnsi" w:cstheme="minorHAnsi"/>
          <w:b/>
          <w:color w:val="000000"/>
          <w:sz w:val="22"/>
          <w:szCs w:val="22"/>
        </w:rPr>
      </w:pPr>
    </w:p>
    <w:p w14:paraId="7B74A5FE" w14:textId="2E2A5E10"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1. </w:t>
      </w:r>
      <w:r w:rsidRPr="00731DFA">
        <w:rPr>
          <w:rFonts w:asciiTheme="minorHAnsi" w:hAnsiTheme="minorHAnsi" w:cstheme="minorHAnsi"/>
          <w:bCs/>
          <w:color w:val="000000"/>
          <w:sz w:val="22"/>
          <w:szCs w:val="22"/>
        </w:rPr>
        <w:tab/>
        <w:t>SKRÓTY</w:t>
      </w:r>
    </w:p>
    <w:p w14:paraId="36DA496F" w14:textId="590A47FD"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2. </w:t>
      </w:r>
      <w:r w:rsidRPr="00731DFA">
        <w:rPr>
          <w:rFonts w:asciiTheme="minorHAnsi" w:hAnsiTheme="minorHAnsi" w:cstheme="minorHAnsi"/>
          <w:bCs/>
          <w:color w:val="000000"/>
          <w:sz w:val="22"/>
          <w:szCs w:val="22"/>
        </w:rPr>
        <w:tab/>
        <w:t>PODSTAWY NORMATYWNE</w:t>
      </w:r>
    </w:p>
    <w:p w14:paraId="02298016" w14:textId="009B6FCF"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3. </w:t>
      </w:r>
      <w:r w:rsidRPr="00731DFA">
        <w:rPr>
          <w:rFonts w:asciiTheme="minorHAnsi" w:hAnsiTheme="minorHAnsi" w:cstheme="minorHAnsi"/>
          <w:bCs/>
          <w:color w:val="000000"/>
          <w:sz w:val="22"/>
          <w:szCs w:val="22"/>
        </w:rPr>
        <w:tab/>
        <w:t>RYZYKO I ŹRÓDŁO USZKODZEŃ</w:t>
      </w:r>
    </w:p>
    <w:p w14:paraId="2406857B" w14:textId="0594A3A9"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 </w:t>
      </w:r>
      <w:r w:rsidRPr="00731DFA">
        <w:rPr>
          <w:rFonts w:asciiTheme="minorHAnsi" w:hAnsiTheme="minorHAnsi" w:cstheme="minorHAnsi"/>
          <w:bCs/>
          <w:color w:val="000000"/>
          <w:sz w:val="22"/>
          <w:szCs w:val="22"/>
        </w:rPr>
        <w:tab/>
        <w:t>INFORMACJE O PROJEKCIE</w:t>
      </w:r>
    </w:p>
    <w:p w14:paraId="293B7B05"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4.1. </w:t>
      </w:r>
      <w:r w:rsidRPr="00731DFA">
        <w:rPr>
          <w:rFonts w:asciiTheme="minorHAnsi" w:hAnsiTheme="minorHAnsi" w:cstheme="minorHAnsi"/>
          <w:bCs/>
          <w:color w:val="000000"/>
          <w:sz w:val="22"/>
          <w:szCs w:val="22"/>
        </w:rPr>
        <w:tab/>
        <w:t>Wybór ryzyka do uwzględnienia</w:t>
      </w:r>
    </w:p>
    <w:p w14:paraId="69EB3403"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4.2. </w:t>
      </w:r>
      <w:r w:rsidRPr="00731DFA">
        <w:rPr>
          <w:rFonts w:asciiTheme="minorHAnsi" w:hAnsiTheme="minorHAnsi" w:cstheme="minorHAnsi"/>
          <w:bCs/>
          <w:color w:val="000000"/>
          <w:sz w:val="22"/>
          <w:szCs w:val="22"/>
        </w:rPr>
        <w:tab/>
        <w:t>Parametry geograficzne i budynku</w:t>
      </w:r>
    </w:p>
    <w:p w14:paraId="7F373A54"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4.3. </w:t>
      </w:r>
      <w:r w:rsidRPr="00731DFA">
        <w:rPr>
          <w:rFonts w:asciiTheme="minorHAnsi" w:hAnsiTheme="minorHAnsi" w:cstheme="minorHAnsi"/>
          <w:bCs/>
          <w:color w:val="000000"/>
          <w:sz w:val="22"/>
          <w:szCs w:val="22"/>
        </w:rPr>
        <w:tab/>
        <w:t>Podział obiektu na strefy / strefy ochrony odgromowej</w:t>
      </w:r>
    </w:p>
    <w:p w14:paraId="04C5ABF2"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4.4. </w:t>
      </w:r>
      <w:r w:rsidRPr="00731DFA">
        <w:rPr>
          <w:rFonts w:asciiTheme="minorHAnsi" w:hAnsiTheme="minorHAnsi" w:cstheme="minorHAnsi"/>
          <w:bCs/>
          <w:color w:val="000000"/>
          <w:sz w:val="22"/>
          <w:szCs w:val="22"/>
        </w:rPr>
        <w:tab/>
        <w:t>Linie zasilające</w:t>
      </w:r>
    </w:p>
    <w:p w14:paraId="2E62071B"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4.5. </w:t>
      </w:r>
      <w:r w:rsidRPr="00731DFA">
        <w:rPr>
          <w:rFonts w:asciiTheme="minorHAnsi" w:hAnsiTheme="minorHAnsi" w:cstheme="minorHAnsi"/>
          <w:bCs/>
          <w:color w:val="000000"/>
          <w:sz w:val="22"/>
          <w:szCs w:val="22"/>
        </w:rPr>
        <w:tab/>
        <w:t>Ryzyko pożaru</w:t>
      </w:r>
    </w:p>
    <w:p w14:paraId="01B76663" w14:textId="7B43C446"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4.6. </w:t>
      </w:r>
      <w:r w:rsidRPr="00731DFA">
        <w:rPr>
          <w:rFonts w:asciiTheme="minorHAnsi" w:hAnsiTheme="minorHAnsi" w:cstheme="minorHAnsi"/>
          <w:bCs/>
          <w:color w:val="000000"/>
          <w:sz w:val="22"/>
          <w:szCs w:val="22"/>
        </w:rPr>
        <w:tab/>
        <w:t>Środki podjęte w celu minimalizacji skutków pożaru</w:t>
      </w:r>
    </w:p>
    <w:p w14:paraId="73DF93B1"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4.7. </w:t>
      </w:r>
      <w:r w:rsidRPr="00731DFA">
        <w:rPr>
          <w:rFonts w:asciiTheme="minorHAnsi" w:hAnsiTheme="minorHAnsi" w:cstheme="minorHAnsi"/>
          <w:bCs/>
          <w:color w:val="000000"/>
          <w:sz w:val="22"/>
          <w:szCs w:val="22"/>
        </w:rPr>
        <w:tab/>
        <w:t>Specjalne zagrożenia w budynku dla zdrowia i życia ludzkiego</w:t>
      </w:r>
    </w:p>
    <w:p w14:paraId="0BBF4A25" w14:textId="56CB12BF"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5. </w:t>
      </w:r>
      <w:r w:rsidRPr="00731DFA">
        <w:rPr>
          <w:rFonts w:asciiTheme="minorHAnsi" w:hAnsiTheme="minorHAnsi" w:cstheme="minorHAnsi"/>
          <w:bCs/>
          <w:color w:val="000000"/>
          <w:sz w:val="22"/>
          <w:szCs w:val="22"/>
        </w:rPr>
        <w:tab/>
        <w:t>ANALIZA RYZYKA</w:t>
      </w:r>
    </w:p>
    <w:p w14:paraId="448C26D6"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5.1. </w:t>
      </w:r>
      <w:r w:rsidRPr="00731DFA">
        <w:rPr>
          <w:rFonts w:asciiTheme="minorHAnsi" w:hAnsiTheme="minorHAnsi" w:cstheme="minorHAnsi"/>
          <w:bCs/>
          <w:color w:val="000000"/>
          <w:sz w:val="22"/>
          <w:szCs w:val="22"/>
        </w:rPr>
        <w:tab/>
        <w:t>Ryzyko R1, Utrata życia ludzkiego</w:t>
      </w:r>
    </w:p>
    <w:p w14:paraId="4FBABED3"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5.2. </w:t>
      </w:r>
      <w:r w:rsidRPr="00731DFA">
        <w:rPr>
          <w:rFonts w:asciiTheme="minorHAnsi" w:hAnsiTheme="minorHAnsi" w:cstheme="minorHAnsi"/>
          <w:bCs/>
          <w:color w:val="000000"/>
          <w:sz w:val="22"/>
          <w:szCs w:val="22"/>
        </w:rPr>
        <w:tab/>
        <w:t>Ryzyko R2, Utrata usługi publicznej</w:t>
      </w:r>
    </w:p>
    <w:p w14:paraId="4A3791BF" w14:textId="77777777"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5.3. </w:t>
      </w:r>
      <w:r w:rsidRPr="00731DFA">
        <w:rPr>
          <w:rFonts w:asciiTheme="minorHAnsi" w:hAnsiTheme="minorHAnsi" w:cstheme="minorHAnsi"/>
          <w:bCs/>
          <w:color w:val="000000"/>
          <w:sz w:val="22"/>
          <w:szCs w:val="22"/>
        </w:rPr>
        <w:tab/>
        <w:t>Wybór środków ochrony</w:t>
      </w:r>
    </w:p>
    <w:p w14:paraId="1E7C31B5" w14:textId="1FE9047A"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6. </w:t>
      </w:r>
      <w:r w:rsidRPr="00731DFA">
        <w:rPr>
          <w:rFonts w:asciiTheme="minorHAnsi" w:hAnsiTheme="minorHAnsi" w:cstheme="minorHAnsi"/>
          <w:bCs/>
          <w:color w:val="000000"/>
          <w:sz w:val="22"/>
          <w:szCs w:val="22"/>
        </w:rPr>
        <w:tab/>
        <w:t>OBOWIĄZEK PRAWNY</w:t>
      </w:r>
    </w:p>
    <w:p w14:paraId="11BF7B66" w14:textId="25C99AE8"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7. </w:t>
      </w:r>
      <w:r w:rsidRPr="00731DFA">
        <w:rPr>
          <w:rFonts w:asciiTheme="minorHAnsi" w:hAnsiTheme="minorHAnsi" w:cstheme="minorHAnsi"/>
          <w:bCs/>
          <w:color w:val="000000"/>
          <w:sz w:val="22"/>
          <w:szCs w:val="22"/>
        </w:rPr>
        <w:tab/>
        <w:t>INFORMACJA OGÓLNA</w:t>
      </w:r>
    </w:p>
    <w:p w14:paraId="314FAA3F" w14:textId="7080D876" w:rsidR="00731DFA" w:rsidRPr="00731DFA" w:rsidRDefault="00731DFA" w:rsidP="00731DFA">
      <w:pPr>
        <w:pStyle w:val="Normal"/>
        <w:tabs>
          <w:tab w:val="clear" w:pos="1134"/>
          <w:tab w:val="left" w:pos="850"/>
        </w:tabs>
        <w:rPr>
          <w:rFonts w:asciiTheme="minorHAnsi" w:hAnsiTheme="minorHAnsi" w:cstheme="minorHAnsi"/>
          <w:bCs/>
          <w:color w:val="000000"/>
          <w:sz w:val="22"/>
          <w:szCs w:val="22"/>
        </w:rPr>
      </w:pPr>
      <w:r w:rsidRPr="00731DFA">
        <w:rPr>
          <w:rFonts w:asciiTheme="minorHAnsi" w:hAnsiTheme="minorHAnsi" w:cstheme="minorHAnsi"/>
          <w:bCs/>
          <w:color w:val="000000"/>
          <w:sz w:val="22"/>
          <w:szCs w:val="22"/>
        </w:rPr>
        <w:t xml:space="preserve">8. </w:t>
      </w:r>
      <w:r w:rsidRPr="00731DFA">
        <w:rPr>
          <w:rFonts w:asciiTheme="minorHAnsi" w:hAnsiTheme="minorHAnsi" w:cstheme="minorHAnsi"/>
          <w:bCs/>
          <w:color w:val="000000"/>
          <w:sz w:val="22"/>
          <w:szCs w:val="22"/>
        </w:rPr>
        <w:tab/>
        <w:t>DEFINICJA</w:t>
      </w:r>
    </w:p>
    <w:p w14:paraId="58430921" w14:textId="209146B3" w:rsidR="00731DFA" w:rsidRPr="00731DFA" w:rsidRDefault="00731DFA" w:rsidP="00731DFA">
      <w:pPr>
        <w:pStyle w:val="Normal"/>
        <w:tabs>
          <w:tab w:val="clear" w:pos="1134"/>
          <w:tab w:val="left" w:pos="850"/>
        </w:tabs>
        <w:rPr>
          <w:rFonts w:asciiTheme="minorHAnsi" w:hAnsiTheme="minorHAnsi" w:cstheme="minorHAnsi"/>
          <w:b/>
          <w:color w:val="000000"/>
          <w:sz w:val="22"/>
          <w:szCs w:val="22"/>
        </w:rPr>
      </w:pPr>
      <w:r w:rsidRPr="00731DFA">
        <w:rPr>
          <w:rFonts w:asciiTheme="minorHAnsi" w:hAnsiTheme="minorHAnsi" w:cstheme="minorHAnsi"/>
          <w:bCs/>
          <w:color w:val="000000"/>
          <w:sz w:val="22"/>
          <w:szCs w:val="22"/>
        </w:rPr>
        <w:br w:type="page"/>
      </w:r>
      <w:r w:rsidRPr="00731DFA">
        <w:rPr>
          <w:rFonts w:asciiTheme="minorHAnsi" w:hAnsiTheme="minorHAnsi" w:cstheme="minorHAnsi"/>
          <w:b/>
          <w:color w:val="000000"/>
          <w:sz w:val="22"/>
          <w:szCs w:val="22"/>
        </w:rPr>
        <w:lastRenderedPageBreak/>
        <w:t>1. SKRÓTY</w:t>
      </w:r>
    </w:p>
    <w:p w14:paraId="1EC21374" w14:textId="77777777" w:rsidR="00731DFA" w:rsidRPr="00731DFA" w:rsidRDefault="00731DFA" w:rsidP="00731DFA">
      <w:pPr>
        <w:pStyle w:val="Normal"/>
        <w:tabs>
          <w:tab w:val="clear" w:pos="1134"/>
          <w:tab w:val="left" w:pos="850"/>
        </w:tabs>
        <w:rPr>
          <w:rFonts w:asciiTheme="minorHAnsi" w:hAnsiTheme="minorHAnsi" w:cstheme="minorHAnsi"/>
          <w:b/>
          <w:color w:val="000000"/>
          <w:sz w:val="22"/>
          <w:szCs w:val="22"/>
        </w:rPr>
      </w:pPr>
    </w:p>
    <w:p w14:paraId="1671022A"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a</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Stopa amortyzacji</w:t>
      </w:r>
    </w:p>
    <w:p w14:paraId="086CC18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at</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Czas amortyzacji</w:t>
      </w:r>
    </w:p>
    <w:p w14:paraId="4F4826D6"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ca</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Roczny koszt zwierząt w strefie budynku, w gotówce</w:t>
      </w:r>
    </w:p>
    <w:p w14:paraId="1E06C9B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cb</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Wartość strefy w budynku, w gotówce</w:t>
      </w:r>
    </w:p>
    <w:p w14:paraId="05745F00"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cc</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Wartość zawartości w strefie, w gotówce</w:t>
      </w:r>
    </w:p>
    <w:p w14:paraId="5C6D325A"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cs</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Wartość systemów w strefie (z ich funkcjami włącznie), w gotówce</w:t>
      </w:r>
    </w:p>
    <w:p w14:paraId="64319F1A"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ct</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Wartość łączna budynku, w gotówce</w:t>
      </w:r>
    </w:p>
    <w:p w14:paraId="5EB1A4AD"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CD;CDJ</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Współczynnik położenia</w:t>
      </w:r>
    </w:p>
    <w:p w14:paraId="600760D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CL</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Roczny koszt całkowitych strat w przypadku braku środków ochrony</w:t>
      </w:r>
    </w:p>
    <w:p w14:paraId="161A9902"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CPM</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Roczny koszt wybranych środków ochrony</w:t>
      </w:r>
    </w:p>
    <w:p w14:paraId="156C9C1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CRL</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Roczny koszt strat resztkowych</w:t>
      </w:r>
    </w:p>
    <w:p w14:paraId="02AD31AB" w14:textId="77777777" w:rsidR="00731DFA" w:rsidRPr="00646A92" w:rsidRDefault="00731DFA" w:rsidP="001240E7">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EB</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Wyrównanie potencjałów w ochronie odgromowej</w:t>
      </w:r>
    </w:p>
    <w:p w14:paraId="495724A5"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H</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Wysokość obiektu</w:t>
      </w:r>
    </w:p>
    <w:p w14:paraId="2F259846"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HP</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Najwyższy punkt obiektu</w:t>
      </w:r>
    </w:p>
    <w:p w14:paraId="504F871A" w14:textId="28F0275B"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i</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Stopa procentowa</w:t>
      </w:r>
    </w:p>
    <w:p w14:paraId="15FEC9D6"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KS1</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Współczynnik związany ze skutecznością ekranowania obiektu (zewnętrzny ekran)</w:t>
      </w:r>
    </w:p>
    <w:p w14:paraId="6A91E4F7"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KS1W</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Wymiar oka siatki ekranu budynku</w:t>
      </w:r>
    </w:p>
    <w:p w14:paraId="649155CF" w14:textId="2F69A85B"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KS2</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Współczynnik skuteczności ekranu wewnątrz budynku (dotyczy wewnętrznego ekranu)</w:t>
      </w:r>
    </w:p>
    <w:p w14:paraId="3695C73B"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KS2W</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Wymiar oka siatki wewnętrznego ekranu budynku</w:t>
      </w:r>
    </w:p>
    <w:p w14:paraId="2B0904E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L1</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Utrata życia ludzkiego w obiekcie</w:t>
      </w:r>
    </w:p>
    <w:p w14:paraId="140D6C3B"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L2</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Utrata usługi publicznej w obiekcie</w:t>
      </w:r>
    </w:p>
    <w:p w14:paraId="61FDDF42"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L3</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Utrata usługi publicznej w urządzeniu usługowym</w:t>
      </w:r>
    </w:p>
    <w:p w14:paraId="636AE04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L4</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Utrata dziedzictwa kulturowego w obiekcie</w:t>
      </w:r>
    </w:p>
    <w:p w14:paraId="162B2D4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Długość budynku</w:t>
      </w:r>
    </w:p>
    <w:p w14:paraId="1174F80E" w14:textId="77777777"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LEMP</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Piorunowy Impuls Elektromagnetyczny</w:t>
      </w:r>
    </w:p>
    <w:p w14:paraId="4F5CDCD8" w14:textId="77777777"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ind w:left="1416" w:hanging="1416"/>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LP</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Ochrona odgromowa (składająca się z zewnętrznej ochrony (LPS) i środków ochrony przed LEMP)</w:t>
      </w:r>
    </w:p>
    <w:p w14:paraId="3891274E" w14:textId="77777777"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LPL</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Poziom ochrony odgromowej</w:t>
      </w:r>
    </w:p>
    <w:p w14:paraId="339DB733" w14:textId="77777777"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LPS</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Urządzenie piorunochronne</w:t>
      </w:r>
    </w:p>
    <w:p w14:paraId="4489ED87" w14:textId="3B219697"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ind w:left="1416" w:hanging="1416"/>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LPZ</w:t>
      </w:r>
      <w:r w:rsidRPr="00646A92">
        <w:rPr>
          <w:rFonts w:asciiTheme="minorHAnsi" w:eastAsia="Arial" w:hAnsiTheme="minorHAnsi" w:cstheme="minorHAnsi"/>
          <w:color w:val="000000"/>
          <w:sz w:val="22"/>
          <w:szCs w:val="22"/>
        </w:rPr>
        <w:tab/>
      </w:r>
      <w:r w:rsid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Strefa ochrony odgromowej (strefa, w której określone jest oddziaływanie elektromagnetyczne pioruna)</w:t>
      </w:r>
    </w:p>
    <w:p w14:paraId="7A6A3140"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m</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Stopa eksploatacyjna</w:t>
      </w:r>
    </w:p>
    <w:p w14:paraId="56F062F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ND</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Liczba groźnych zdarzeń wskutek wyładowań w obiekt</w:t>
      </w:r>
    </w:p>
    <w:p w14:paraId="5F110A7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NG</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Gęstość piorunowych wyładowań doziemnych</w:t>
      </w:r>
    </w:p>
    <w:p w14:paraId="3F45F7B4" w14:textId="05828159"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PB</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Prawdopodobieństwo fizycznego uszkodzenia obiektu (wyładowania</w:t>
      </w:r>
      <w:r w:rsidR="00646A92">
        <w:rPr>
          <w:rFonts w:asciiTheme="minorHAnsi" w:eastAsia="Arial" w:hAnsiTheme="minorHAnsi" w:cstheme="minorHAnsi"/>
          <w:color w:val="000000"/>
          <w:sz w:val="22"/>
          <w:szCs w:val="22"/>
        </w:rPr>
        <w:t xml:space="preserve"> </w:t>
      </w:r>
      <w:r w:rsidRPr="00646A92">
        <w:rPr>
          <w:rFonts w:asciiTheme="minorHAnsi" w:eastAsia="Arial" w:hAnsiTheme="minorHAnsi" w:cstheme="minorHAnsi"/>
          <w:color w:val="000000"/>
          <w:sz w:val="22"/>
          <w:szCs w:val="22"/>
        </w:rPr>
        <w:t>w obiekt)</w:t>
      </w:r>
    </w:p>
    <w:p w14:paraId="7A3C7A38"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PEB</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 xml:space="preserve">Wyrównanie potencjałów w ochronie odgromowej </w:t>
      </w:r>
    </w:p>
    <w:p w14:paraId="7D29C1A2"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PSPD</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Skoordynowany układ SPD</w:t>
      </w:r>
    </w:p>
    <w:p w14:paraId="45F65777"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strat</w:t>
      </w:r>
    </w:p>
    <w:p w14:paraId="16865490"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R1</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utraty życia ludzkiego w obiekcie</w:t>
      </w:r>
    </w:p>
    <w:p w14:paraId="3A66D41B"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R2</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utraty usługi publicznej w obiekcie</w:t>
      </w:r>
    </w:p>
    <w:p w14:paraId="15E3E7B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R3</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utraty dziedzictwa kulturowego w obiekcie</w:t>
      </w:r>
    </w:p>
    <w:p w14:paraId="633C9A56"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R4</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utraty wartości materialnej w obiekcie</w:t>
      </w:r>
    </w:p>
    <w:p w14:paraId="26F9CD0E"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RA</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(porażenie istot żywych – wyładowania w obiekt)</w:t>
      </w:r>
    </w:p>
    <w:p w14:paraId="583C5692"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RB</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(fizyczne uszkodzenie obiektu – wyładowania w obiekt)</w:t>
      </w:r>
    </w:p>
    <w:p w14:paraId="1DD1F9A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RC</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(awaria układu wewnętrznego – wyładowania w obiekt)</w:t>
      </w:r>
    </w:p>
    <w:p w14:paraId="1B62601F"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RM</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(awaria układu wewnętrznego – wyładowania w pobliżu obiektu)</w:t>
      </w:r>
    </w:p>
    <w:p w14:paraId="280E357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RU</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(porażenie istot żywych – wyładowania w przyłączone</w:t>
      </w:r>
    </w:p>
    <w:p w14:paraId="44250206"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urządzenie usługowe)</w:t>
      </w:r>
    </w:p>
    <w:p w14:paraId="5ACB6F1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lastRenderedPageBreak/>
        <w:t>RV</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(fizyczne uszkodzenie obiektu – wyładowania w przyłączone</w:t>
      </w:r>
    </w:p>
    <w:p w14:paraId="4971365F"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urządzenie usługowe)</w:t>
      </w:r>
    </w:p>
    <w:p w14:paraId="173FA7C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RW</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(awaria układu wewnętrznego – wyładowania w przyłączone</w:t>
      </w:r>
    </w:p>
    <w:p w14:paraId="0013C81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urządzenie usługowe)</w:t>
      </w:r>
    </w:p>
    <w:p w14:paraId="11F01BE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RZ</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Komponent ryzyka (awaria układu wewnętrznego – wyładowania w pobliżu</w:t>
      </w:r>
    </w:p>
    <w:p w14:paraId="436B6F4B"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urządzenia usługowego)</w:t>
      </w:r>
    </w:p>
    <w:p w14:paraId="0B9979D8" w14:textId="77777777" w:rsidR="00731DFA" w:rsidRPr="00646A92" w:rsidRDefault="00731DFA" w:rsidP="00646A92">
      <w:pPr>
        <w:widowControl w:val="0"/>
        <w:tabs>
          <w:tab w:val="left" w:pos="708"/>
          <w:tab w:val="left" w:pos="141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s>
        <w:ind w:left="1416" w:hanging="1416"/>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RT</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Ryzyko dopuszczalne (maksymalna wartość ryzyka, którą można tolerować w obiekcie poddawanym ochronie)</w:t>
      </w:r>
    </w:p>
    <w:p w14:paraId="19E3FC75" w14:textId="77777777" w:rsidR="00731DFA" w:rsidRPr="00646A92"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rf</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Współczynnik redukcji strat w zależności od ryzyka pożaru</w:t>
      </w:r>
    </w:p>
    <w:p w14:paraId="5A58D5B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rp</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Współczynnik redukcji strat dzięki zabezpieczeniom przeciwpożarowym</w:t>
      </w:r>
    </w:p>
    <w:p w14:paraId="1D0AC23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SM</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Roczne oszczędności</w:t>
      </w:r>
    </w:p>
    <w:p w14:paraId="40C891F1" w14:textId="77777777" w:rsidR="00731DFA" w:rsidRPr="00646A92"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SPD</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Urządzenie do ograniczania przepięć</w:t>
      </w:r>
    </w:p>
    <w:p w14:paraId="6993909B" w14:textId="474E03E6" w:rsidR="00731DFA" w:rsidRPr="00646A92" w:rsidRDefault="00731DFA" w:rsidP="00646A92">
      <w:pPr>
        <w:widowControl w:val="0"/>
        <w:tabs>
          <w:tab w:val="left" w:pos="708"/>
          <w:tab w:val="left" w:pos="1418"/>
          <w:tab w:val="left" w:pos="1418"/>
          <w:tab w:val="left" w:pos="2832"/>
          <w:tab w:val="left" w:pos="3540"/>
          <w:tab w:val="left" w:pos="4248"/>
          <w:tab w:val="left" w:pos="4956"/>
          <w:tab w:val="left" w:pos="5664"/>
          <w:tab w:val="left" w:pos="6372"/>
          <w:tab w:val="left" w:pos="7080"/>
          <w:tab w:val="left" w:pos="7788"/>
          <w:tab w:val="left" w:pos="8496"/>
          <w:tab w:val="left" w:pos="9204"/>
          <w:tab w:val="left" w:pos="9912"/>
        </w:tabs>
        <w:ind w:left="1416" w:hanging="1416"/>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SPM</w:t>
      </w:r>
      <w:r w:rsidRPr="00646A92">
        <w:rPr>
          <w:rFonts w:asciiTheme="minorHAnsi" w:eastAsia="Arial" w:hAnsiTheme="minorHAnsi" w:cstheme="minorHAnsi"/>
          <w:color w:val="000000"/>
          <w:sz w:val="22"/>
          <w:szCs w:val="22"/>
        </w:rPr>
        <w:tab/>
      </w:r>
      <w:r w:rsid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Środki ochrony przed LEMP (środki redukujące ryzyko uszkodzenia urządzeń elektrycznych i elektronicznych z powodu LEMP - piorunowego impulsu elektromagnetycznego)</w:t>
      </w:r>
    </w:p>
    <w:p w14:paraId="5D1F8424"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roofErr w:type="spellStart"/>
      <w:r w:rsidRPr="00646A92">
        <w:rPr>
          <w:rFonts w:asciiTheme="minorHAnsi" w:eastAsia="Arial" w:hAnsiTheme="minorHAnsi" w:cstheme="minorHAnsi"/>
          <w:color w:val="000000"/>
          <w:sz w:val="22"/>
          <w:szCs w:val="22"/>
        </w:rPr>
        <w:t>tex</w:t>
      </w:r>
      <w:proofErr w:type="spellEnd"/>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Czas występowania niebezpiecznej atmosfery wybuchowej</w:t>
      </w:r>
    </w:p>
    <w:p w14:paraId="1D1D4042"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W</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Szerokość budynku</w:t>
      </w:r>
    </w:p>
    <w:p w14:paraId="0636DC07"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Z</w:t>
      </w:r>
      <w:r w:rsidRPr="00646A92">
        <w:rPr>
          <w:rFonts w:asciiTheme="minorHAnsi" w:eastAsia="Arial" w:hAnsiTheme="minorHAnsi" w:cstheme="minorHAnsi"/>
          <w:color w:val="000000"/>
          <w:sz w:val="22"/>
          <w:szCs w:val="22"/>
        </w:rPr>
        <w:tab/>
      </w:r>
      <w:r w:rsidRPr="00646A92">
        <w:rPr>
          <w:rFonts w:asciiTheme="minorHAnsi" w:eastAsia="Arial" w:hAnsiTheme="minorHAnsi" w:cstheme="minorHAnsi"/>
          <w:color w:val="000000"/>
          <w:sz w:val="22"/>
          <w:szCs w:val="22"/>
        </w:rPr>
        <w:tab/>
        <w:t>Strefy w budynku</w:t>
      </w:r>
    </w:p>
    <w:p w14:paraId="01A3A6ED"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1B5D2D3D" w14:textId="6C9B73B5"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2. PODSTAWY NORMATYWNE</w:t>
      </w:r>
    </w:p>
    <w:p w14:paraId="0B4E18A5"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Norma PN EN 62305 składa się z następujących części:</w:t>
      </w:r>
    </w:p>
    <w:p w14:paraId="78DD69A8"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PN EN 62305-1:2008 - „Ochrona odgromowa – Część 1: Zasady ogólne“</w:t>
      </w:r>
    </w:p>
    <w:p w14:paraId="5518A3E4"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xml:space="preserve">- PN EN 62305-2:2008 - „Ochrona odgromowa – Część 2: </w:t>
      </w:r>
      <w:r w:rsidRPr="00731DFA">
        <w:rPr>
          <w:rFonts w:asciiTheme="minorHAnsi" w:eastAsia="Arial" w:hAnsiTheme="minorHAnsi" w:cstheme="minorHAnsi"/>
          <w:sz w:val="22"/>
          <w:szCs w:val="22"/>
        </w:rPr>
        <w:t>Zarządzanie ryzykiem</w:t>
      </w:r>
      <w:r w:rsidRPr="00731DFA">
        <w:rPr>
          <w:rFonts w:asciiTheme="minorHAnsi" w:eastAsia="Arial" w:hAnsiTheme="minorHAnsi" w:cstheme="minorHAnsi"/>
          <w:color w:val="000000"/>
          <w:sz w:val="22"/>
          <w:szCs w:val="22"/>
        </w:rPr>
        <w:t>“</w:t>
      </w:r>
    </w:p>
    <w:p w14:paraId="1226107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PN EN 62305-3:2009 - „Ochrona odgromowa – Część 3: Uszkodzenia fizyczne obiektów i zagrożenie życia“</w:t>
      </w:r>
    </w:p>
    <w:p w14:paraId="2A4F1568"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PN EN 62305-4:2009 - „Ochrona odgromowa – Część 4: Urządzenia elektryczne i elektroniczne w obiektach“</w:t>
      </w:r>
    </w:p>
    <w:p w14:paraId="41C973FB" w14:textId="77777777" w:rsidR="00731DFA" w:rsidRDefault="00731DFA" w:rsidP="00731DFA">
      <w:pPr>
        <w:pStyle w:val="Normal"/>
        <w:tabs>
          <w:tab w:val="clear" w:pos="1134"/>
          <w:tab w:val="left" w:pos="850"/>
        </w:tabs>
        <w:rPr>
          <w:rFonts w:asciiTheme="minorHAnsi" w:hAnsiTheme="minorHAnsi" w:cstheme="minorHAnsi"/>
          <w:b/>
          <w:color w:val="000000"/>
          <w:sz w:val="22"/>
          <w:szCs w:val="22"/>
        </w:rPr>
      </w:pPr>
    </w:p>
    <w:p w14:paraId="4E5A1BBD" w14:textId="24F1C274" w:rsidR="00731DFA" w:rsidRPr="00731DFA" w:rsidRDefault="00731DFA" w:rsidP="00731DFA">
      <w:pPr>
        <w:pStyle w:val="Normal"/>
        <w:tabs>
          <w:tab w:val="clear" w:pos="1134"/>
          <w:tab w:val="left" w:pos="850"/>
        </w:tabs>
        <w:rPr>
          <w:rFonts w:asciiTheme="minorHAnsi" w:hAnsiTheme="minorHAnsi" w:cstheme="minorHAnsi"/>
          <w:b/>
          <w:color w:val="000000"/>
          <w:sz w:val="22"/>
          <w:szCs w:val="22"/>
        </w:rPr>
      </w:pPr>
      <w:r w:rsidRPr="00731DFA">
        <w:rPr>
          <w:rFonts w:asciiTheme="minorHAnsi" w:hAnsiTheme="minorHAnsi" w:cstheme="minorHAnsi"/>
          <w:b/>
          <w:color w:val="000000"/>
          <w:sz w:val="22"/>
          <w:szCs w:val="22"/>
        </w:rPr>
        <w:t>3. RYZYKO I ŹRÓDŁO USZKODZEŃ</w:t>
      </w:r>
    </w:p>
    <w:p w14:paraId="446259A6"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Aby uniknąć strat w przypadku trafienia pioruna w obiekt, przewiduje się zastosowanie specyficznych środków ochrony dla danego chronionego obiektu. W normie PN EN 62305-2:2008 opisana jest analiza ryzyka i środki ochrony odpowiednie do występującego zagrożenia w obiekcie. Celem analizy ryzyka jest, aby obliczone istniejące ryzyko ograniczyć do wartości akceptowanej (tolerowanej) RT przez dobór odpowiednich środków ochrony.</w:t>
      </w:r>
    </w:p>
    <w:p w14:paraId="4389A48C" w14:textId="4450462C"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Bieżąca analiza ryzyka wg </w:t>
      </w:r>
      <w:r w:rsidRPr="00731DFA">
        <w:rPr>
          <w:rFonts w:asciiTheme="minorHAnsi" w:eastAsia="Arial" w:hAnsiTheme="minorHAnsi" w:cstheme="minorHAnsi"/>
          <w:color w:val="000000"/>
          <w:sz w:val="22"/>
          <w:szCs w:val="22"/>
        </w:rPr>
        <w:t>PN EN 62305-2:2008</w:t>
      </w:r>
      <w:r w:rsidRPr="00731DFA">
        <w:rPr>
          <w:rFonts w:asciiTheme="minorHAnsi" w:eastAsia="Arial" w:hAnsiTheme="minorHAnsi" w:cstheme="minorHAnsi"/>
          <w:sz w:val="22"/>
          <w:szCs w:val="22"/>
        </w:rPr>
        <w:t xml:space="preserve"> dla projektu  - obiekt</w:t>
      </w:r>
      <w:r>
        <w:rPr>
          <w:rFonts w:asciiTheme="minorHAnsi" w:eastAsia="Arial" w:hAnsiTheme="minorHAnsi" w:cstheme="minorHAnsi"/>
          <w:sz w:val="22"/>
          <w:szCs w:val="22"/>
        </w:rPr>
        <w:t>:</w:t>
      </w:r>
      <w:r w:rsidRPr="00731DFA">
        <w:rPr>
          <w:rFonts w:asciiTheme="minorHAnsi" w:eastAsia="Arial" w:hAnsiTheme="minorHAnsi" w:cstheme="minorHAnsi"/>
          <w:sz w:val="22"/>
          <w:szCs w:val="22"/>
        </w:rPr>
        <w:t xml:space="preserve">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wskazuje na konieczność zastosowania środków ochrony. Wartość ryzyka dla obiektu została określona i, jeśli to konieczne, muszą by dobrane środki ochrony do redukcji ryzyka. Wynikiem analizy ryzyka jest nie tylko wybór klasy ochrony odgromowej (LPL I, II, III lub IV) lecz szereg środków ochrony włącznie ze środkami do redukcji pola magnetycznego, czyli ochrony przed LEMP.</w:t>
      </w:r>
    </w:p>
    <w:p w14:paraId="7CD5EF48" w14:textId="77777777" w:rsidR="00731DFA" w:rsidRPr="00731DFA" w:rsidRDefault="00731DFA" w:rsidP="00731DFA">
      <w:pPr>
        <w:pStyle w:val="Normal"/>
        <w:rPr>
          <w:rFonts w:asciiTheme="minorHAnsi" w:hAnsiTheme="minorHAnsi" w:cstheme="minorHAnsi"/>
          <w:sz w:val="22"/>
          <w:szCs w:val="22"/>
        </w:rPr>
      </w:pPr>
      <w:r w:rsidRPr="00731DFA">
        <w:rPr>
          <w:rFonts w:asciiTheme="minorHAnsi" w:hAnsiTheme="minorHAnsi" w:cstheme="minorHAnsi"/>
          <w:sz w:val="22"/>
          <w:szCs w:val="22"/>
        </w:rPr>
        <w:t>W rezultacie należy dobrać uzasadnione ekonomicznie środki ochrony, odpowiednie do właściwości istniejącego budynku oraz jego aktualnego wykorzystania.</w:t>
      </w:r>
    </w:p>
    <w:p w14:paraId="363DCD7D" w14:textId="77777777" w:rsidR="00731DFA" w:rsidRDefault="00731DFA" w:rsidP="00731DFA">
      <w:pPr>
        <w:pStyle w:val="Normal"/>
        <w:tabs>
          <w:tab w:val="clear" w:pos="1134"/>
          <w:tab w:val="left" w:pos="850"/>
        </w:tabs>
        <w:rPr>
          <w:rFonts w:asciiTheme="minorHAnsi" w:hAnsiTheme="minorHAnsi" w:cstheme="minorHAnsi"/>
          <w:b/>
          <w:sz w:val="22"/>
          <w:szCs w:val="22"/>
        </w:rPr>
      </w:pPr>
    </w:p>
    <w:p w14:paraId="41EFDB1E" w14:textId="655D846F"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 INFORMACJE O PROJEKCIE</w:t>
      </w:r>
    </w:p>
    <w:p w14:paraId="4085867B" w14:textId="7461F249"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4.1 WYBÓR RYZYKA DO UWZGLĘDNIENIA</w:t>
      </w:r>
    </w:p>
    <w:p w14:paraId="523155FF"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Ze względu na rodzaj i wykorzystanie obiektu Pawilon M6 szpitala im. Jana Pawła II, zostały wybrane i uwzględnione następujące ryzyka:</w:t>
      </w:r>
    </w:p>
    <w:p w14:paraId="36E8755A" w14:textId="77777777" w:rsidR="00646A92" w:rsidRPr="00731DFA" w:rsidRDefault="00646A92"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
    <w:tbl>
      <w:tblPr>
        <w:tblW w:w="0" w:type="auto"/>
        <w:tblInd w:w="36" w:type="dxa"/>
        <w:tblLayout w:type="fixed"/>
        <w:tblCellMar>
          <w:left w:w="36" w:type="dxa"/>
          <w:right w:w="36" w:type="dxa"/>
        </w:tblCellMar>
        <w:tblLook w:val="04A0" w:firstRow="1" w:lastRow="0" w:firstColumn="1" w:lastColumn="0" w:noHBand="0" w:noVBand="1"/>
      </w:tblPr>
      <w:tblGrid>
        <w:gridCol w:w="1313"/>
        <w:gridCol w:w="6405"/>
        <w:gridCol w:w="1687"/>
      </w:tblGrid>
      <w:tr w:rsidR="00731DFA" w:rsidRPr="00731DFA" w14:paraId="0FBF0C4C" w14:textId="77777777" w:rsidTr="008218BD">
        <w:tc>
          <w:tcPr>
            <w:tcW w:w="1313" w:type="dxa"/>
          </w:tcPr>
          <w:p w14:paraId="70E782B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Ryzyko R</w:t>
            </w:r>
            <w:r w:rsidRPr="00731DFA">
              <w:rPr>
                <w:rFonts w:asciiTheme="minorHAnsi" w:eastAsia="Arial" w:hAnsiTheme="minorHAnsi" w:cstheme="minorHAnsi"/>
                <w:color w:val="000000"/>
                <w:position w:val="-5"/>
                <w:sz w:val="22"/>
                <w:szCs w:val="22"/>
              </w:rPr>
              <w:t>1</w:t>
            </w:r>
            <w:r w:rsidRPr="00731DFA">
              <w:rPr>
                <w:rFonts w:asciiTheme="minorHAnsi" w:eastAsia="Arial" w:hAnsiTheme="minorHAnsi" w:cstheme="minorHAnsi"/>
                <w:color w:val="000000"/>
                <w:sz w:val="22"/>
                <w:szCs w:val="22"/>
              </w:rPr>
              <w:t>:</w:t>
            </w:r>
          </w:p>
        </w:tc>
        <w:tc>
          <w:tcPr>
            <w:tcW w:w="6405" w:type="dxa"/>
          </w:tcPr>
          <w:p w14:paraId="7C8EDE0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Ryzyko utraty życia ludzkiego;</w:t>
            </w:r>
            <w:r w:rsidRPr="00731DFA">
              <w:rPr>
                <w:rFonts w:asciiTheme="minorHAnsi" w:eastAsia="Arial" w:hAnsiTheme="minorHAnsi" w:cstheme="minorHAnsi"/>
                <w:color w:val="000000"/>
                <w:sz w:val="22"/>
                <w:szCs w:val="22"/>
              </w:rPr>
              <w:tab/>
            </w:r>
          </w:p>
        </w:tc>
        <w:tc>
          <w:tcPr>
            <w:tcW w:w="1687" w:type="dxa"/>
          </w:tcPr>
          <w:p w14:paraId="0FE999D4"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w:t>
            </w:r>
            <w:r w:rsidRPr="00731DFA">
              <w:rPr>
                <w:rFonts w:asciiTheme="minorHAnsi" w:eastAsia="Arial" w:hAnsiTheme="minorHAnsi" w:cstheme="minorHAnsi"/>
                <w:color w:val="000000"/>
                <w:position w:val="-5"/>
                <w:sz w:val="22"/>
                <w:szCs w:val="22"/>
              </w:rPr>
              <w:t>T</w:t>
            </w:r>
            <w:r w:rsidRPr="00731DFA">
              <w:rPr>
                <w:rFonts w:asciiTheme="minorHAnsi" w:eastAsia="Arial" w:hAnsiTheme="minorHAnsi" w:cstheme="minorHAnsi"/>
                <w:color w:val="000000"/>
                <w:sz w:val="22"/>
                <w:szCs w:val="22"/>
              </w:rPr>
              <w:t>: 1,00E-05</w:t>
            </w:r>
          </w:p>
        </w:tc>
      </w:tr>
      <w:tr w:rsidR="00731DFA" w:rsidRPr="00731DFA" w14:paraId="299BB715" w14:textId="77777777" w:rsidTr="008218BD">
        <w:tc>
          <w:tcPr>
            <w:tcW w:w="1313" w:type="dxa"/>
          </w:tcPr>
          <w:p w14:paraId="3987EBD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Ryzyko R</w:t>
            </w:r>
            <w:r w:rsidRPr="00731DFA">
              <w:rPr>
                <w:rFonts w:asciiTheme="minorHAnsi" w:eastAsia="Arial" w:hAnsiTheme="minorHAnsi" w:cstheme="minorHAnsi"/>
                <w:color w:val="000000"/>
                <w:position w:val="-5"/>
                <w:sz w:val="22"/>
                <w:szCs w:val="22"/>
              </w:rPr>
              <w:t>2</w:t>
            </w:r>
            <w:r w:rsidRPr="00731DFA">
              <w:rPr>
                <w:rFonts w:asciiTheme="minorHAnsi" w:eastAsia="Arial" w:hAnsiTheme="minorHAnsi" w:cstheme="minorHAnsi"/>
                <w:color w:val="000000"/>
                <w:sz w:val="22"/>
                <w:szCs w:val="22"/>
              </w:rPr>
              <w:t>:</w:t>
            </w:r>
          </w:p>
        </w:tc>
        <w:tc>
          <w:tcPr>
            <w:tcW w:w="6405" w:type="dxa"/>
          </w:tcPr>
          <w:p w14:paraId="2E6E8EA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sz w:val="22"/>
                <w:szCs w:val="22"/>
              </w:rPr>
              <w:t>Ryzyko utraty usługi publicznej</w:t>
            </w:r>
            <w:r w:rsidRPr="00731DFA">
              <w:rPr>
                <w:rFonts w:asciiTheme="minorHAnsi" w:eastAsia="Arial" w:hAnsiTheme="minorHAnsi" w:cstheme="minorHAnsi"/>
                <w:color w:val="000000"/>
                <w:sz w:val="22"/>
                <w:szCs w:val="22"/>
              </w:rPr>
              <w:t>;</w:t>
            </w:r>
          </w:p>
        </w:tc>
        <w:tc>
          <w:tcPr>
            <w:tcW w:w="1687" w:type="dxa"/>
          </w:tcPr>
          <w:p w14:paraId="6263CC26"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w:t>
            </w:r>
            <w:r w:rsidRPr="00731DFA">
              <w:rPr>
                <w:rFonts w:asciiTheme="minorHAnsi" w:eastAsia="Arial" w:hAnsiTheme="minorHAnsi" w:cstheme="minorHAnsi"/>
                <w:color w:val="000000"/>
                <w:position w:val="-5"/>
                <w:sz w:val="22"/>
                <w:szCs w:val="22"/>
              </w:rPr>
              <w:t>T</w:t>
            </w:r>
            <w:r w:rsidRPr="00731DFA">
              <w:rPr>
                <w:rFonts w:asciiTheme="minorHAnsi" w:eastAsia="Arial" w:hAnsiTheme="minorHAnsi" w:cstheme="minorHAnsi"/>
                <w:color w:val="000000"/>
                <w:sz w:val="22"/>
                <w:szCs w:val="22"/>
              </w:rPr>
              <w:t>: 1,00E-03</w:t>
            </w:r>
          </w:p>
        </w:tc>
      </w:tr>
    </w:tbl>
    <w:p w14:paraId="62BA502C" w14:textId="77777777" w:rsidR="00646A92" w:rsidRDefault="00646A92"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
    <w:p w14:paraId="5197F398" w14:textId="0EEADA03" w:rsidR="00731DFA" w:rsidRPr="00731DFA"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Akceptowane wartości poszczególnych części ryzyka R</w:t>
      </w:r>
      <w:r w:rsidRPr="00646A92">
        <w:rPr>
          <w:rFonts w:asciiTheme="minorHAnsi" w:eastAsia="Arial" w:hAnsiTheme="minorHAnsi" w:cstheme="minorHAnsi"/>
          <w:color w:val="000000"/>
          <w:sz w:val="22"/>
          <w:szCs w:val="22"/>
        </w:rPr>
        <w:t xml:space="preserve">T </w:t>
      </w:r>
      <w:r w:rsidRPr="00731DFA">
        <w:rPr>
          <w:rFonts w:asciiTheme="minorHAnsi" w:eastAsia="Arial" w:hAnsiTheme="minorHAnsi" w:cstheme="minorHAnsi"/>
          <w:color w:val="000000"/>
          <w:sz w:val="22"/>
          <w:szCs w:val="22"/>
        </w:rPr>
        <w:t>zostały określone. Wartości akceptowane ryzyka dla  R1, R2, R3 oraz R4 zostały podane w normie.</w:t>
      </w:r>
    </w:p>
    <w:p w14:paraId="4B08EB3A"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lastRenderedPageBreak/>
        <w:t>Celem analizy ryzyka jest, aby istniejące ryzyko ograniczyć do wartości akceptowanej (ponoszonej) RT przez dobór odpowiednich środków ochrony uzasadnionych ekonomicznie, które to ryzyko ograniczą do akceptowanego poziomu.</w:t>
      </w:r>
    </w:p>
    <w:p w14:paraId="79269F81"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646A92">
        <w:rPr>
          <w:rFonts w:asciiTheme="minorHAnsi" w:eastAsia="Arial" w:hAnsiTheme="minorHAnsi" w:cstheme="minorHAnsi"/>
          <w:color w:val="000000"/>
          <w:sz w:val="22"/>
          <w:szCs w:val="22"/>
        </w:rPr>
        <w:t>Celem analizy ryzyka jest, aby istniejące ryzyko ograniczyć do wartości akceptowanej (ponoszonej) RT przez dobór odpowiednich środków ochrony uzasadnionych ekonomicznie, które to ryzyko ograniczą do akceptowanego poziomu.</w:t>
      </w:r>
    </w:p>
    <w:p w14:paraId="59C20449" w14:textId="77777777" w:rsidR="00731DFA" w:rsidRPr="00646A92"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
    <w:p w14:paraId="032B3812" w14:textId="3097521B"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4.2 PARAMETRY GEOGRAFICZNE I BUDYNKU</w:t>
      </w:r>
    </w:p>
    <w:p w14:paraId="635BB04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xml:space="preserve">Podstawą analizy ryzyka zgodnie z normą PN EN 62305-2:2008 jest gęstość piorunowych wyładowań doziemnych </w:t>
      </w:r>
      <w:proofErr w:type="spellStart"/>
      <w:r w:rsidRPr="00731DFA">
        <w:rPr>
          <w:rFonts w:asciiTheme="minorHAnsi" w:eastAsia="Arial" w:hAnsiTheme="minorHAnsi" w:cstheme="minorHAnsi"/>
          <w:color w:val="000000"/>
          <w:sz w:val="22"/>
          <w:szCs w:val="22"/>
        </w:rPr>
        <w:t>Ng</w:t>
      </w:r>
      <w:proofErr w:type="spellEnd"/>
      <w:r w:rsidRPr="00731DFA">
        <w:rPr>
          <w:rFonts w:asciiTheme="minorHAnsi" w:eastAsia="Arial" w:hAnsiTheme="minorHAnsi" w:cstheme="minorHAnsi"/>
          <w:color w:val="000000"/>
          <w:sz w:val="22"/>
          <w:szCs w:val="22"/>
        </w:rPr>
        <w:t>. Określa ona liczbę bezpośrednich wyładowań piorunowych doziemnych na km</w:t>
      </w:r>
      <w:r w:rsidRPr="00731DFA">
        <w:rPr>
          <w:rFonts w:asciiTheme="minorHAnsi" w:eastAsia="Arial" w:hAnsiTheme="minorHAnsi" w:cstheme="minorHAnsi"/>
          <w:sz w:val="22"/>
          <w:szCs w:val="22"/>
        </w:rPr>
        <w:t>²</w:t>
      </w:r>
      <w:r w:rsidRPr="00731DFA">
        <w:rPr>
          <w:rFonts w:asciiTheme="minorHAnsi" w:eastAsia="Arial" w:hAnsiTheme="minorHAnsi" w:cstheme="minorHAnsi"/>
          <w:color w:val="000000"/>
          <w:sz w:val="22"/>
          <w:szCs w:val="22"/>
        </w:rPr>
        <w:t xml:space="preserve"> na rok [1/rok/km</w:t>
      </w:r>
      <w:r w:rsidRPr="00731DFA">
        <w:rPr>
          <w:rFonts w:asciiTheme="minorHAnsi" w:eastAsia="Arial" w:hAnsiTheme="minorHAnsi" w:cstheme="minorHAnsi"/>
          <w:sz w:val="22"/>
          <w:szCs w:val="22"/>
        </w:rPr>
        <w:t>²</w:t>
      </w:r>
      <w:r w:rsidRPr="00731DFA">
        <w:rPr>
          <w:rFonts w:asciiTheme="minorHAnsi" w:eastAsia="Arial" w:hAnsiTheme="minorHAnsi" w:cstheme="minorHAnsi"/>
          <w:color w:val="000000"/>
          <w:sz w:val="22"/>
          <w:szCs w:val="22"/>
        </w:rPr>
        <w:t>]. Wartość 2,50 wyładowań piorunowych na km</w:t>
      </w:r>
      <w:r w:rsidRPr="00731DFA">
        <w:rPr>
          <w:rFonts w:asciiTheme="minorHAnsi" w:eastAsia="Arial" w:hAnsiTheme="minorHAnsi" w:cstheme="minorHAnsi"/>
          <w:sz w:val="22"/>
          <w:szCs w:val="22"/>
        </w:rPr>
        <w:t>²</w:t>
      </w:r>
      <w:r w:rsidRPr="00731DFA">
        <w:rPr>
          <w:rFonts w:asciiTheme="minorHAnsi" w:eastAsia="Arial" w:hAnsiTheme="minorHAnsi" w:cstheme="minorHAnsi"/>
          <w:color w:val="000000"/>
          <w:sz w:val="22"/>
          <w:szCs w:val="22"/>
        </w:rPr>
        <w:t xml:space="preserve"> na rok została określona dla położenia obiektu Pawilon M6 szpitala im. Jana Pawła II przy wykorzystaniu mapy gęstości piorunowych wyładowań doziemnych. W rezultacie ze względu na położenie obiektu liczba dni burzowych wynosi 25,00 rocznie.</w:t>
      </w:r>
    </w:p>
    <w:p w14:paraId="0CE5091D" w14:textId="77777777" w:rsid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Wymiary budynku decydują o zagrożeniu bezpośrednim uderzeniem pioruna. Powierzchnie zbierania bezpośrednich / pośrednich uderzeń pioruna są określane w oparciu o te wymiary. Obiekt Pawilon M6 szpitala im. Jana Pawła II ma następujące wymiary:</w:t>
      </w:r>
    </w:p>
    <w:p w14:paraId="750F4B8E" w14:textId="77777777" w:rsidR="00646A92" w:rsidRPr="00731DFA" w:rsidRDefault="00646A92"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
    <w:tbl>
      <w:tblPr>
        <w:tblW w:w="0" w:type="auto"/>
        <w:tblInd w:w="36" w:type="dxa"/>
        <w:tblLayout w:type="fixed"/>
        <w:tblCellMar>
          <w:left w:w="36" w:type="dxa"/>
          <w:right w:w="36" w:type="dxa"/>
        </w:tblCellMar>
        <w:tblLook w:val="04A0" w:firstRow="1" w:lastRow="0" w:firstColumn="1" w:lastColumn="0" w:noHBand="0" w:noVBand="1"/>
      </w:tblPr>
      <w:tblGrid>
        <w:gridCol w:w="728"/>
        <w:gridCol w:w="5280"/>
        <w:gridCol w:w="2925"/>
      </w:tblGrid>
      <w:tr w:rsidR="00731DFA" w:rsidRPr="00731DFA" w14:paraId="3921CFEE" w14:textId="77777777" w:rsidTr="00646A92">
        <w:tc>
          <w:tcPr>
            <w:tcW w:w="728" w:type="dxa"/>
          </w:tcPr>
          <w:p w14:paraId="307837B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L</w:t>
            </w:r>
            <w:r w:rsidRPr="00731DFA">
              <w:rPr>
                <w:rFonts w:asciiTheme="minorHAnsi" w:eastAsia="Arial" w:hAnsiTheme="minorHAnsi" w:cstheme="minorHAnsi"/>
                <w:color w:val="000000"/>
                <w:position w:val="-5"/>
                <w:sz w:val="22"/>
                <w:szCs w:val="22"/>
              </w:rPr>
              <w:t>b</w:t>
            </w:r>
          </w:p>
        </w:tc>
        <w:tc>
          <w:tcPr>
            <w:tcW w:w="5280" w:type="dxa"/>
          </w:tcPr>
          <w:p w14:paraId="2BF9BF15" w14:textId="2B5EBEDA" w:rsidR="00731DFA" w:rsidRPr="00646A92"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Długość:</w:t>
            </w:r>
          </w:p>
        </w:tc>
        <w:tc>
          <w:tcPr>
            <w:tcW w:w="2925" w:type="dxa"/>
          </w:tcPr>
          <w:p w14:paraId="27245D73"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35,20 m</w:t>
            </w:r>
          </w:p>
        </w:tc>
      </w:tr>
      <w:tr w:rsidR="00731DFA" w:rsidRPr="00731DFA" w14:paraId="204BDB9E" w14:textId="77777777" w:rsidTr="00646A92">
        <w:tc>
          <w:tcPr>
            <w:tcW w:w="728" w:type="dxa"/>
          </w:tcPr>
          <w:p w14:paraId="6132BE6B"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W</w:t>
            </w:r>
            <w:r w:rsidRPr="00731DFA">
              <w:rPr>
                <w:rFonts w:asciiTheme="minorHAnsi" w:eastAsia="Arial" w:hAnsiTheme="minorHAnsi" w:cstheme="minorHAnsi"/>
                <w:color w:val="000000"/>
                <w:position w:val="-5"/>
                <w:sz w:val="22"/>
                <w:szCs w:val="22"/>
              </w:rPr>
              <w:t>b</w:t>
            </w:r>
          </w:p>
        </w:tc>
        <w:tc>
          <w:tcPr>
            <w:tcW w:w="5280" w:type="dxa"/>
          </w:tcPr>
          <w:p w14:paraId="478E9CF2" w14:textId="6CCC7082" w:rsidR="00731DFA" w:rsidRPr="00646A92"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Szerokość:</w:t>
            </w:r>
          </w:p>
        </w:tc>
        <w:tc>
          <w:tcPr>
            <w:tcW w:w="2925" w:type="dxa"/>
          </w:tcPr>
          <w:p w14:paraId="4527BB5E"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25,50 m</w:t>
            </w:r>
          </w:p>
        </w:tc>
      </w:tr>
      <w:tr w:rsidR="00731DFA" w:rsidRPr="00731DFA" w14:paraId="0E576E71" w14:textId="77777777" w:rsidTr="00646A92">
        <w:tc>
          <w:tcPr>
            <w:tcW w:w="728" w:type="dxa"/>
          </w:tcPr>
          <w:p w14:paraId="19350768"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H</w:t>
            </w:r>
            <w:r w:rsidRPr="00731DFA">
              <w:rPr>
                <w:rFonts w:asciiTheme="minorHAnsi" w:eastAsia="Arial" w:hAnsiTheme="minorHAnsi" w:cstheme="minorHAnsi"/>
                <w:color w:val="000000"/>
                <w:position w:val="-5"/>
                <w:sz w:val="22"/>
                <w:szCs w:val="22"/>
              </w:rPr>
              <w:t>b</w:t>
            </w:r>
          </w:p>
        </w:tc>
        <w:tc>
          <w:tcPr>
            <w:tcW w:w="5280" w:type="dxa"/>
          </w:tcPr>
          <w:p w14:paraId="4FFB256B" w14:textId="7A0517B8" w:rsidR="00731DFA" w:rsidRPr="00646A92"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Wysokość:</w:t>
            </w:r>
          </w:p>
        </w:tc>
        <w:tc>
          <w:tcPr>
            <w:tcW w:w="2925" w:type="dxa"/>
          </w:tcPr>
          <w:p w14:paraId="70D74AA4"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11,20 m</w:t>
            </w:r>
          </w:p>
        </w:tc>
      </w:tr>
      <w:tr w:rsidR="00731DFA" w:rsidRPr="00731DFA" w14:paraId="043E19B4" w14:textId="77777777" w:rsidTr="00646A92">
        <w:tc>
          <w:tcPr>
            <w:tcW w:w="728" w:type="dxa"/>
          </w:tcPr>
          <w:p w14:paraId="4B349814"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H</w:t>
            </w:r>
            <w:proofErr w:type="spellStart"/>
            <w:r w:rsidRPr="00731DFA">
              <w:rPr>
                <w:rFonts w:asciiTheme="minorHAnsi" w:eastAsia="Arial" w:hAnsiTheme="minorHAnsi" w:cstheme="minorHAnsi"/>
                <w:color w:val="000000"/>
                <w:position w:val="-5"/>
                <w:sz w:val="22"/>
                <w:szCs w:val="22"/>
              </w:rPr>
              <w:t>pb</w:t>
            </w:r>
            <w:proofErr w:type="spellEnd"/>
          </w:p>
        </w:tc>
        <w:tc>
          <w:tcPr>
            <w:tcW w:w="5280" w:type="dxa"/>
          </w:tcPr>
          <w:p w14:paraId="10CE7E87" w14:textId="306BEEA6" w:rsidR="00731DFA" w:rsidRPr="00646A92"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Najwyższy punkt obiektu (jeśli występuje):</w:t>
            </w:r>
          </w:p>
        </w:tc>
        <w:tc>
          <w:tcPr>
            <w:tcW w:w="2925" w:type="dxa"/>
          </w:tcPr>
          <w:p w14:paraId="5CD8CD05"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0,00 m</w:t>
            </w:r>
          </w:p>
        </w:tc>
      </w:tr>
    </w:tbl>
    <w:p w14:paraId="2F8A1C8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p>
    <w:p w14:paraId="4C432BBE" w14:textId="66CF2D58"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Uwzględniając wymiary obiektu, obliczono następujące powierzchnie zbierania</w:t>
      </w:r>
    </w:p>
    <w:tbl>
      <w:tblPr>
        <w:tblW w:w="0" w:type="auto"/>
        <w:tblInd w:w="36" w:type="dxa"/>
        <w:tblLayout w:type="fixed"/>
        <w:tblCellMar>
          <w:left w:w="36" w:type="dxa"/>
          <w:right w:w="36" w:type="dxa"/>
        </w:tblCellMar>
        <w:tblLook w:val="04A0" w:firstRow="1" w:lastRow="0" w:firstColumn="1" w:lastColumn="0" w:noHBand="0" w:noVBand="1"/>
      </w:tblPr>
      <w:tblGrid>
        <w:gridCol w:w="728"/>
        <w:gridCol w:w="5280"/>
        <w:gridCol w:w="2925"/>
      </w:tblGrid>
      <w:tr w:rsidR="00731DFA" w:rsidRPr="00731DFA" w14:paraId="16691853" w14:textId="77777777" w:rsidTr="00646A92">
        <w:tc>
          <w:tcPr>
            <w:tcW w:w="728" w:type="dxa"/>
          </w:tcPr>
          <w:p w14:paraId="47F1E92C"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p>
        </w:tc>
        <w:tc>
          <w:tcPr>
            <w:tcW w:w="5280" w:type="dxa"/>
          </w:tcPr>
          <w:p w14:paraId="3F56A114" w14:textId="350B85A7" w:rsidR="00731DFA" w:rsidRPr="00646A92"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Powierzchnia zbierania wyładowań bezpośrednich:</w:t>
            </w:r>
          </w:p>
        </w:tc>
        <w:tc>
          <w:tcPr>
            <w:tcW w:w="2925" w:type="dxa"/>
          </w:tcPr>
          <w:p w14:paraId="796E4564"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8 523,00 m²</w:t>
            </w:r>
          </w:p>
        </w:tc>
      </w:tr>
      <w:tr w:rsidR="00731DFA" w:rsidRPr="00731DFA" w14:paraId="3D23D5CF" w14:textId="77777777" w:rsidTr="00646A92">
        <w:tc>
          <w:tcPr>
            <w:tcW w:w="728" w:type="dxa"/>
          </w:tcPr>
          <w:p w14:paraId="58D6D987"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p>
        </w:tc>
        <w:tc>
          <w:tcPr>
            <w:tcW w:w="5280" w:type="dxa"/>
          </w:tcPr>
          <w:p w14:paraId="456404C8"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Powierzchnia zbierania wyładowań pośrednich:</w:t>
            </w:r>
          </w:p>
          <w:p w14:paraId="29184659"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(obok obiektu)</w:t>
            </w:r>
          </w:p>
        </w:tc>
        <w:tc>
          <w:tcPr>
            <w:tcW w:w="2925" w:type="dxa"/>
          </w:tcPr>
          <w:p w14:paraId="234F881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227 597,00 m²</w:t>
            </w:r>
          </w:p>
        </w:tc>
      </w:tr>
    </w:tbl>
    <w:p w14:paraId="22CE33A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5BA146A4"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551FF6C4" w14:textId="0E5DA1A5" w:rsidR="00731DFA" w:rsidRPr="00731DFA" w:rsidRDefault="00275105" w:rsidP="00731DFA">
      <w:pPr>
        <w:pStyle w:val="Normal"/>
        <w:tabs>
          <w:tab w:val="clear" w:pos="1134"/>
          <w:tab w:val="left" w:pos="850"/>
        </w:tabs>
        <w:jc w:val="center"/>
        <w:rPr>
          <w:rFonts w:asciiTheme="minorHAnsi" w:hAnsiTheme="minorHAnsi" w:cstheme="minorHAnsi"/>
          <w:sz w:val="22"/>
          <w:szCs w:val="22"/>
        </w:rPr>
      </w:pPr>
      <w:r w:rsidRPr="00731DFA">
        <w:rPr>
          <w:rFonts w:asciiTheme="minorHAnsi" w:hAnsiTheme="minorHAnsi" w:cstheme="minorHAnsi"/>
          <w:noProof/>
          <w:sz w:val="22"/>
          <w:szCs w:val="22"/>
        </w:rPr>
        <w:drawing>
          <wp:inline distT="0" distB="0" distL="0" distR="0" wp14:anchorId="7A880B39" wp14:editId="0644898D">
            <wp:extent cx="4476750" cy="2952750"/>
            <wp:effectExtent l="0" t="0" r="0" b="0"/>
            <wp:docPr id="41" name="_tx_id_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3_"/>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2952750"/>
                    </a:xfrm>
                    <a:prstGeom prst="rect">
                      <a:avLst/>
                    </a:prstGeom>
                    <a:noFill/>
                    <a:ln>
                      <a:noFill/>
                    </a:ln>
                  </pic:spPr>
                </pic:pic>
              </a:graphicData>
            </a:graphic>
          </wp:inline>
        </w:drawing>
      </w:r>
    </w:p>
    <w:p w14:paraId="464A9A57" w14:textId="77777777" w:rsidR="00731DFA" w:rsidRPr="00731DFA" w:rsidRDefault="00731DFA" w:rsidP="00731DFA">
      <w:pPr>
        <w:pStyle w:val="Normal"/>
        <w:tabs>
          <w:tab w:val="clear" w:pos="1134"/>
          <w:tab w:val="left" w:pos="850"/>
        </w:tabs>
        <w:jc w:val="center"/>
        <w:rPr>
          <w:rFonts w:asciiTheme="minorHAnsi" w:hAnsiTheme="minorHAnsi" w:cstheme="minorHAnsi"/>
          <w:sz w:val="22"/>
          <w:szCs w:val="22"/>
        </w:rPr>
      </w:pPr>
    </w:p>
    <w:p w14:paraId="370FCCF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Środowisko otaczające obiekt jest istotnym czynnikiem określającym liczbę możliwych bezpośrednich / pośrednich uderzeń pioruna. Dla obiektu Pawilon M6 szpitala im. Jana Pawła II jest ono zdefiniowane następująco:</w:t>
      </w:r>
    </w:p>
    <w:p w14:paraId="743776B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lastRenderedPageBreak/>
        <w:t xml:space="preserve">Względne położenie </w:t>
      </w:r>
      <w:proofErr w:type="spellStart"/>
      <w:r w:rsidRPr="00731DFA">
        <w:rPr>
          <w:rFonts w:asciiTheme="minorHAnsi" w:eastAsia="Arial" w:hAnsiTheme="minorHAnsi" w:cstheme="minorHAnsi"/>
          <w:sz w:val="22"/>
          <w:szCs w:val="22"/>
        </w:rPr>
        <w:t>Cdb</w:t>
      </w:r>
      <w:proofErr w:type="spellEnd"/>
      <w:r w:rsidRPr="00731DFA">
        <w:rPr>
          <w:rFonts w:asciiTheme="minorHAnsi" w:eastAsia="Arial" w:hAnsiTheme="minorHAnsi" w:cstheme="minorHAnsi"/>
          <w:sz w:val="22"/>
          <w:szCs w:val="22"/>
        </w:rPr>
        <w:t>: 0,25</w:t>
      </w:r>
    </w:p>
    <w:p w14:paraId="1D635E1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Jeśli gęstość piorunowych wyładowań doziemnych odnosi się do wielkości i środowiska obiektu, należy oczekiwać częstości:</w:t>
      </w:r>
    </w:p>
    <w:p w14:paraId="081CBF1F" w14:textId="77777777" w:rsidR="00731DFA" w:rsidRPr="00731DFA" w:rsidRDefault="00731DFA" w:rsidP="00731DFA">
      <w:pPr>
        <w:widowControl w:val="0"/>
        <w:numPr>
          <w:ilvl w:val="0"/>
          <w:numId w:val="4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bezpośrednich uderzeń pioruna w obiekt: ND = 0,0053 uderzeń / rok,</w:t>
      </w:r>
    </w:p>
    <w:p w14:paraId="51DCAEED" w14:textId="77777777" w:rsidR="00731DFA" w:rsidRPr="00731DFA" w:rsidRDefault="00731DFA" w:rsidP="00731DFA">
      <w:pPr>
        <w:widowControl w:val="0"/>
        <w:numPr>
          <w:ilvl w:val="0"/>
          <w:numId w:val="49"/>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pośrednich uderzeń w obiekt: NM = 0,5637 uderzeń / rok.</w:t>
      </w:r>
    </w:p>
    <w:p w14:paraId="1A2F8973" w14:textId="77777777" w:rsidR="00731DFA" w:rsidRPr="00731DFA" w:rsidRDefault="00731DFA" w:rsidP="00731DFA">
      <w:pPr>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CB8C1F7"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46F5FB9E" w14:textId="5485D609"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4.3 PODZIAŁ OBIEKTU NA STREFY / STREFY OCHRONY ODGROMOWEJ</w:t>
      </w:r>
    </w:p>
    <w:p w14:paraId="7BBBDDF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Obiekt budowlany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nie został podzielony na strefy ochrony odgromowej/inne strefy.</w:t>
      </w:r>
    </w:p>
    <w:p w14:paraId="713F934A"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2F026536" w14:textId="5F7FE09F"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4.4 LINIE ZASILAJĄCE</w:t>
      </w:r>
    </w:p>
    <w:p w14:paraId="12FB565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Wszystkie linie wchodzące i wychodzące z budynku są uwzględniane w analizie ryzyka. Przewodzące rury nie są uwzględniane jeśli są podłączane do głównej szyny uziemiającej. Jeśli nie są uziemione to należy je uwzględnić w analizie ryzyka (wymagania wyrównania potencjałów!).</w:t>
      </w:r>
    </w:p>
    <w:p w14:paraId="4A8D1A5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W analizie ryzyka dla budynku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uwzględniono następujące linie:</w:t>
      </w:r>
    </w:p>
    <w:p w14:paraId="7C6E4804"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 xml:space="preserve">  - Linia NN</w:t>
      </w:r>
    </w:p>
    <w:p w14:paraId="2DCDCCE5"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 xml:space="preserve">  - Linia TT</w:t>
      </w:r>
    </w:p>
    <w:p w14:paraId="15F78D4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Dla każdej linii określono parametry, jak np.:</w:t>
      </w:r>
    </w:p>
    <w:p w14:paraId="54F2AC30"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Rodzaj linii (napowietrzna/podziemna)</w:t>
      </w:r>
    </w:p>
    <w:p w14:paraId="7CC48267"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Długość linii (na zewnątrz budynku)</w:t>
      </w:r>
    </w:p>
    <w:p w14:paraId="19CBA8E0"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Otoczenie</w:t>
      </w:r>
    </w:p>
    <w:p w14:paraId="351A4BCE"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Przyłączony obiekt do linii</w:t>
      </w:r>
    </w:p>
    <w:p w14:paraId="4CDADAAD"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Typ wewnętrznego okablowania (ekranowane/nieekranowane)</w:t>
      </w:r>
    </w:p>
    <w:p w14:paraId="03040B93" w14:textId="77777777" w:rsidR="00731DFA" w:rsidRPr="00731DFA" w:rsidRDefault="00731DFA" w:rsidP="00731DFA">
      <w:pPr>
        <w:widowControl w:val="0"/>
        <w:numPr>
          <w:ilvl w:val="0"/>
          <w:numId w:val="50"/>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Najmniejsze napięcie wytrzymywane wyposażenia (wytrzymałość urządzeń odbiorczych).</w:t>
      </w:r>
    </w:p>
    <w:p w14:paraId="2B2CFB8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W oparciu o  to, ryzyko dla obiektu i jego zawartości z powodu trafienia pioruna w linię lub obok linii, zostało określone i uwzględnione w analizie ryzyka.</w:t>
      </w:r>
    </w:p>
    <w:p w14:paraId="6D759868" w14:textId="77777777" w:rsidR="00646A92" w:rsidRDefault="00646A92" w:rsidP="00731DFA">
      <w:pPr>
        <w:pStyle w:val="Normal"/>
        <w:tabs>
          <w:tab w:val="clear" w:pos="1134"/>
          <w:tab w:val="left" w:pos="850"/>
        </w:tabs>
        <w:rPr>
          <w:rFonts w:asciiTheme="minorHAnsi" w:hAnsiTheme="minorHAnsi" w:cstheme="minorHAnsi"/>
          <w:b/>
          <w:color w:val="000000"/>
          <w:sz w:val="22"/>
          <w:szCs w:val="22"/>
        </w:rPr>
      </w:pPr>
    </w:p>
    <w:p w14:paraId="27679FAC" w14:textId="5C47D96A" w:rsidR="00731DFA" w:rsidRPr="00731DFA" w:rsidRDefault="00646A92" w:rsidP="00731DFA">
      <w:pPr>
        <w:pStyle w:val="Normal"/>
        <w:tabs>
          <w:tab w:val="clear" w:pos="1134"/>
          <w:tab w:val="left" w:pos="850"/>
        </w:tabs>
        <w:rPr>
          <w:rFonts w:asciiTheme="minorHAnsi" w:hAnsiTheme="minorHAnsi" w:cstheme="minorHAnsi"/>
          <w:b/>
          <w:color w:val="000000"/>
          <w:sz w:val="22"/>
          <w:szCs w:val="22"/>
        </w:rPr>
      </w:pPr>
      <w:r w:rsidRPr="00731DFA">
        <w:rPr>
          <w:rFonts w:asciiTheme="minorHAnsi" w:hAnsiTheme="minorHAnsi" w:cstheme="minorHAnsi"/>
          <w:b/>
          <w:color w:val="000000"/>
          <w:sz w:val="22"/>
          <w:szCs w:val="22"/>
        </w:rPr>
        <w:t>4.5 RYZYKO POŻARU</w:t>
      </w:r>
    </w:p>
    <w:p w14:paraId="41AC6659" w14:textId="77777777" w:rsidR="00731DFA" w:rsidRPr="00731DFA" w:rsidRDefault="00731DFA" w:rsidP="00731D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Ryzyko pożaru w obiekcie stanowi ważnym czynnikiem determinującym wybór koniecznych środków ochrony. Ryzyko pożaru dla danego obiektu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określono następująco:</w:t>
      </w:r>
    </w:p>
    <w:p w14:paraId="473BBCD9"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ab/>
        <w:t>- Niskie</w:t>
      </w:r>
    </w:p>
    <w:p w14:paraId="59C8A892"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01F7DDC8" w14:textId="434B0DD7"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4.6 ŚRODKI PODJĘTE W CELU MINIMALIZACJI SKUTKÓW POŻARU</w:t>
      </w:r>
    </w:p>
    <w:p w14:paraId="3BDA2B49" w14:textId="77777777" w:rsidR="00731DFA" w:rsidRPr="00731DFA" w:rsidRDefault="00731DFA" w:rsidP="00731D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Zostały zaznaczone następujące środki ochrony służące do ograniczenia ryzyka pożaru:</w:t>
      </w:r>
    </w:p>
    <w:p w14:paraId="1EA36D28"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ab/>
        <w:t>- Stałe automatycznie działające instalacje gaszące, automatyczne instalacje alarmowe</w:t>
      </w:r>
    </w:p>
    <w:p w14:paraId="7E9F6B26"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44DE85EB" w14:textId="19D95767"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4.7 SPECJALNE ZAGROŻENIA W BUDYNKU DLA ZDROWIA I ŻYCIA LUDZKIEGO</w:t>
      </w:r>
    </w:p>
    <w:p w14:paraId="336E897F" w14:textId="77777777" w:rsidR="00731DFA" w:rsidRPr="00731DFA" w:rsidRDefault="00731DFA" w:rsidP="00731D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Ze względu na liczbę osób, ryzyko paniki dla obiektu</w:t>
      </w:r>
      <w:r w:rsidRPr="00731DFA">
        <w:rPr>
          <w:rFonts w:asciiTheme="minorHAnsi" w:eastAsia="Arial" w:hAnsiTheme="minorHAnsi" w:cstheme="minorHAnsi"/>
          <w:color w:val="FF0000"/>
          <w:sz w:val="22"/>
          <w:szCs w:val="22"/>
        </w:rPr>
        <w:t xml:space="preserve">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ustalono na następującym poziomie:</w:t>
      </w:r>
    </w:p>
    <w:p w14:paraId="65F04CEC"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ab/>
        <w:t>- Trudności ewakuacyjne (osoby wymagające pomocy)</w:t>
      </w:r>
    </w:p>
    <w:p w14:paraId="4EC3D512"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49D1FD7D" w14:textId="4DB53072"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5. ANALIZA RYZYKA</w:t>
      </w:r>
    </w:p>
    <w:p w14:paraId="656A7986" w14:textId="04C2D3E3"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color w:val="000000"/>
          <w:sz w:val="22"/>
          <w:szCs w:val="22"/>
        </w:rPr>
      </w:pPr>
      <w:r w:rsidRPr="00731DFA">
        <w:rPr>
          <w:rFonts w:asciiTheme="minorHAnsi" w:eastAsia="Arial" w:hAnsiTheme="minorHAnsi" w:cstheme="minorHAnsi"/>
          <w:color w:val="000000"/>
          <w:sz w:val="22"/>
          <w:szCs w:val="22"/>
        </w:rPr>
        <w:t xml:space="preserve">Jak opisano w  4.1, zostały przyjęte następujące ryzyka 5. Niebieski pasek przedstawia wartość tolerowaną (akceptowaną) ryzyka określoną w normie, pasek zielony / czerwony przedstawia wartość bieżącą </w:t>
      </w:r>
      <w:r w:rsidR="00646A92" w:rsidRPr="00731DFA">
        <w:rPr>
          <w:rFonts w:asciiTheme="minorHAnsi" w:eastAsia="Arial" w:hAnsiTheme="minorHAnsi" w:cstheme="minorHAnsi"/>
          <w:color w:val="000000"/>
          <w:sz w:val="22"/>
          <w:szCs w:val="22"/>
        </w:rPr>
        <w:t>obliczanego</w:t>
      </w:r>
      <w:r w:rsidRPr="00731DFA">
        <w:rPr>
          <w:rFonts w:asciiTheme="minorHAnsi" w:eastAsia="Arial" w:hAnsiTheme="minorHAnsi" w:cstheme="minorHAnsi"/>
          <w:color w:val="000000"/>
          <w:sz w:val="22"/>
          <w:szCs w:val="22"/>
        </w:rPr>
        <w:t xml:space="preserve"> ryzyka.</w:t>
      </w:r>
    </w:p>
    <w:p w14:paraId="40C50217" w14:textId="77777777" w:rsidR="00731DFA" w:rsidRPr="00731DFA" w:rsidRDefault="00731DFA" w:rsidP="00731DFA">
      <w:pPr>
        <w:pStyle w:val="Normal"/>
        <w:tabs>
          <w:tab w:val="clear" w:pos="1134"/>
          <w:tab w:val="left" w:pos="850"/>
        </w:tabs>
        <w:rPr>
          <w:rFonts w:asciiTheme="minorHAnsi" w:hAnsiTheme="minorHAnsi" w:cstheme="minorHAnsi"/>
          <w:color w:val="000000"/>
          <w:sz w:val="22"/>
          <w:szCs w:val="22"/>
        </w:rPr>
      </w:pPr>
    </w:p>
    <w:p w14:paraId="5697B53D" w14:textId="77777777" w:rsidR="001240E7" w:rsidRDefault="001240E7" w:rsidP="00731DFA">
      <w:pPr>
        <w:pStyle w:val="Normal"/>
        <w:tabs>
          <w:tab w:val="clear" w:pos="1134"/>
          <w:tab w:val="left" w:pos="850"/>
        </w:tabs>
        <w:rPr>
          <w:rFonts w:asciiTheme="minorHAnsi" w:hAnsiTheme="minorHAnsi" w:cstheme="minorHAnsi"/>
          <w:b/>
          <w:color w:val="000000"/>
          <w:sz w:val="22"/>
          <w:szCs w:val="22"/>
        </w:rPr>
      </w:pPr>
    </w:p>
    <w:p w14:paraId="4164B32D" w14:textId="77777777" w:rsidR="001240E7" w:rsidRDefault="001240E7" w:rsidP="00731DFA">
      <w:pPr>
        <w:pStyle w:val="Normal"/>
        <w:tabs>
          <w:tab w:val="clear" w:pos="1134"/>
          <w:tab w:val="left" w:pos="850"/>
        </w:tabs>
        <w:rPr>
          <w:rFonts w:asciiTheme="minorHAnsi" w:hAnsiTheme="minorHAnsi" w:cstheme="minorHAnsi"/>
          <w:b/>
          <w:color w:val="000000"/>
          <w:sz w:val="22"/>
          <w:szCs w:val="22"/>
        </w:rPr>
      </w:pPr>
    </w:p>
    <w:p w14:paraId="17EE1B1F" w14:textId="77777777" w:rsidR="001240E7" w:rsidRDefault="001240E7" w:rsidP="00731DFA">
      <w:pPr>
        <w:pStyle w:val="Normal"/>
        <w:tabs>
          <w:tab w:val="clear" w:pos="1134"/>
          <w:tab w:val="left" w:pos="850"/>
        </w:tabs>
        <w:rPr>
          <w:rFonts w:asciiTheme="minorHAnsi" w:hAnsiTheme="minorHAnsi" w:cstheme="minorHAnsi"/>
          <w:b/>
          <w:color w:val="000000"/>
          <w:sz w:val="22"/>
          <w:szCs w:val="22"/>
        </w:rPr>
      </w:pPr>
    </w:p>
    <w:p w14:paraId="60EE0239" w14:textId="4F3AA58E" w:rsidR="00731DFA" w:rsidRPr="00731DFA" w:rsidRDefault="00646A92" w:rsidP="00731DFA">
      <w:pPr>
        <w:pStyle w:val="Normal"/>
        <w:tabs>
          <w:tab w:val="clear" w:pos="1134"/>
          <w:tab w:val="left" w:pos="850"/>
        </w:tabs>
        <w:rPr>
          <w:rFonts w:asciiTheme="minorHAnsi" w:hAnsiTheme="minorHAnsi" w:cstheme="minorHAnsi"/>
          <w:b/>
          <w:color w:val="000000"/>
          <w:sz w:val="22"/>
          <w:szCs w:val="22"/>
        </w:rPr>
      </w:pPr>
      <w:r w:rsidRPr="00731DFA">
        <w:rPr>
          <w:rFonts w:asciiTheme="minorHAnsi" w:hAnsiTheme="minorHAnsi" w:cstheme="minorHAnsi"/>
          <w:b/>
          <w:color w:val="000000"/>
          <w:sz w:val="22"/>
          <w:szCs w:val="22"/>
        </w:rPr>
        <w:lastRenderedPageBreak/>
        <w:t>5.1 RYZYKO R1, UTRATA ŻYCIA LUDZKIEGO</w:t>
      </w:r>
    </w:p>
    <w:p w14:paraId="700467E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Dla osób na zewnątrz i wewnątrz budynku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ustalono następujące ryzyko:</w:t>
      </w:r>
      <w:r w:rsidRPr="00731DFA">
        <w:rPr>
          <w:rFonts w:asciiTheme="minorHAnsi" w:eastAsia="Arial" w:hAnsiTheme="minorHAnsi" w:cstheme="minorHAnsi"/>
          <w:sz w:val="22"/>
          <w:szCs w:val="22"/>
        </w:rPr>
        <w:tab/>
      </w:r>
      <w:r w:rsidRPr="00731DFA">
        <w:rPr>
          <w:rFonts w:asciiTheme="minorHAnsi" w:eastAsia="Arial" w:hAnsiTheme="minorHAnsi" w:cstheme="minorHAnsi"/>
          <w:sz w:val="22"/>
          <w:szCs w:val="22"/>
        </w:rPr>
        <w:tab/>
      </w:r>
    </w:p>
    <w:tbl>
      <w:tblPr>
        <w:tblW w:w="0" w:type="auto"/>
        <w:tblInd w:w="36" w:type="dxa"/>
        <w:tblLayout w:type="fixed"/>
        <w:tblCellMar>
          <w:left w:w="36" w:type="dxa"/>
          <w:right w:w="36" w:type="dxa"/>
        </w:tblCellMar>
        <w:tblLook w:val="04A0" w:firstRow="1" w:lastRow="0" w:firstColumn="1" w:lastColumn="0" w:noHBand="0" w:noVBand="1"/>
      </w:tblPr>
      <w:tblGrid>
        <w:gridCol w:w="4823"/>
        <w:gridCol w:w="15"/>
        <w:gridCol w:w="3660"/>
      </w:tblGrid>
      <w:tr w:rsidR="00731DFA" w:rsidRPr="00731DFA" w14:paraId="0B11C4B5" w14:textId="77777777" w:rsidTr="008218BD">
        <w:tc>
          <w:tcPr>
            <w:tcW w:w="4838" w:type="dxa"/>
            <w:gridSpan w:val="2"/>
          </w:tcPr>
          <w:p w14:paraId="3718E50A"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Tolerowane Ryzyko R</w:t>
            </w:r>
            <w:r w:rsidRPr="00731DFA">
              <w:rPr>
                <w:rFonts w:asciiTheme="minorHAnsi" w:eastAsia="Arial" w:hAnsiTheme="minorHAnsi" w:cstheme="minorHAnsi"/>
                <w:position w:val="-5"/>
                <w:sz w:val="22"/>
                <w:szCs w:val="22"/>
              </w:rPr>
              <w:t>T</w:t>
            </w:r>
            <w:r w:rsidRPr="00731DFA">
              <w:rPr>
                <w:rFonts w:asciiTheme="minorHAnsi" w:eastAsia="Arial" w:hAnsiTheme="minorHAnsi" w:cstheme="minorHAnsi"/>
                <w:sz w:val="22"/>
                <w:szCs w:val="22"/>
              </w:rPr>
              <w:t xml:space="preserve">: </w:t>
            </w:r>
          </w:p>
        </w:tc>
        <w:tc>
          <w:tcPr>
            <w:tcW w:w="3660" w:type="dxa"/>
          </w:tcPr>
          <w:p w14:paraId="51176F3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1,00E-05</w:t>
            </w:r>
          </w:p>
        </w:tc>
      </w:tr>
      <w:tr w:rsidR="00731DFA" w:rsidRPr="00731DFA" w14:paraId="4430D02B" w14:textId="77777777" w:rsidTr="008218BD">
        <w:tc>
          <w:tcPr>
            <w:tcW w:w="4838" w:type="dxa"/>
            <w:gridSpan w:val="2"/>
          </w:tcPr>
          <w:p w14:paraId="43B40AAD"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Obliczone Ryzyko R1 (brak ochrony):</w:t>
            </w:r>
          </w:p>
        </w:tc>
        <w:tc>
          <w:tcPr>
            <w:tcW w:w="3660" w:type="dxa"/>
          </w:tcPr>
          <w:p w14:paraId="6D0A6E27"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2,00E-06</w:t>
            </w:r>
          </w:p>
        </w:tc>
      </w:tr>
      <w:tr w:rsidR="00731DFA" w:rsidRPr="00731DFA" w14:paraId="09E1E415" w14:textId="77777777" w:rsidTr="008218BD">
        <w:tc>
          <w:tcPr>
            <w:tcW w:w="4823" w:type="dxa"/>
          </w:tcPr>
          <w:p w14:paraId="16166A37"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Obliczone Ryzyko R1 (bez ochrony):</w:t>
            </w:r>
          </w:p>
        </w:tc>
        <w:tc>
          <w:tcPr>
            <w:tcW w:w="3675" w:type="dxa"/>
            <w:gridSpan w:val="2"/>
          </w:tcPr>
          <w:p w14:paraId="74F58450"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2,58E-08</w:t>
            </w:r>
          </w:p>
        </w:tc>
      </w:tr>
    </w:tbl>
    <w:p w14:paraId="6CB04260"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40EF5822" w14:textId="34713442" w:rsidR="00731DFA" w:rsidRPr="00731DFA" w:rsidRDefault="00275105" w:rsidP="00731D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hAnsiTheme="minorHAnsi" w:cstheme="minorHAnsi"/>
          <w:noProof/>
          <w:sz w:val="22"/>
          <w:szCs w:val="22"/>
        </w:rPr>
        <w:drawing>
          <wp:inline distT="0" distB="0" distL="0" distR="0" wp14:anchorId="5309F29E" wp14:editId="70D19C97">
            <wp:extent cx="2981325" cy="762000"/>
            <wp:effectExtent l="0" t="0" r="0" b="0"/>
            <wp:docPr id="40" name="_tx_id_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4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1325" cy="762000"/>
                    </a:xfrm>
                    <a:prstGeom prst="rect">
                      <a:avLst/>
                    </a:prstGeom>
                    <a:noFill/>
                    <a:ln>
                      <a:noFill/>
                    </a:ln>
                  </pic:spPr>
                </pic:pic>
              </a:graphicData>
            </a:graphic>
          </wp:inline>
        </w:drawing>
      </w:r>
      <w:r w:rsidRPr="00731DFA">
        <w:rPr>
          <w:rFonts w:asciiTheme="minorHAnsi" w:hAnsiTheme="minorHAnsi" w:cstheme="minorHAnsi"/>
          <w:noProof/>
          <w:sz w:val="22"/>
          <w:szCs w:val="22"/>
        </w:rPr>
        <w:drawing>
          <wp:inline distT="0" distB="0" distL="0" distR="0" wp14:anchorId="75664116" wp14:editId="1C015AD5">
            <wp:extent cx="2981325" cy="762000"/>
            <wp:effectExtent l="0" t="0" r="0" b="0"/>
            <wp:docPr id="39" name="_tx_id_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5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1325" cy="762000"/>
                    </a:xfrm>
                    <a:prstGeom prst="rect">
                      <a:avLst/>
                    </a:prstGeom>
                    <a:noFill/>
                    <a:ln>
                      <a:noFill/>
                    </a:ln>
                  </pic:spPr>
                </pic:pic>
              </a:graphicData>
            </a:graphic>
          </wp:inline>
        </w:drawing>
      </w:r>
      <w:r w:rsidR="00731DFA" w:rsidRPr="00731DFA">
        <w:rPr>
          <w:rFonts w:asciiTheme="minorHAnsi" w:eastAsia="Arial" w:hAnsiTheme="minorHAnsi" w:cstheme="minorHAnsi"/>
          <w:sz w:val="22"/>
          <w:szCs w:val="22"/>
        </w:rPr>
        <w:t xml:space="preserve">Aby zredukować istniejące ryzyko, stosuje się środki ochrony opisane w </w:t>
      </w:r>
      <w:r w:rsidR="00731DFA" w:rsidRPr="00731DFA">
        <w:rPr>
          <w:rFonts w:asciiTheme="minorHAnsi" w:eastAsia="Arial" w:hAnsiTheme="minorHAnsi" w:cstheme="minorHAnsi"/>
          <w:color w:val="000000"/>
          <w:sz w:val="22"/>
          <w:szCs w:val="22"/>
        </w:rPr>
        <w:t>5</w:t>
      </w:r>
      <w:r w:rsidR="00731DFA" w:rsidRPr="00731DFA">
        <w:rPr>
          <w:rFonts w:asciiTheme="minorHAnsi" w:eastAsia="Arial" w:hAnsiTheme="minorHAnsi" w:cstheme="minorHAnsi"/>
          <w:sz w:val="22"/>
          <w:szCs w:val="22"/>
        </w:rPr>
        <w:t>.</w:t>
      </w:r>
    </w:p>
    <w:p w14:paraId="3914E28C"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7143F8A9" w14:textId="6CCD06C9"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5.2 RYZYKO R2, UTRATA USŁUGI PUBLICZNEJ</w:t>
      </w:r>
    </w:p>
    <w:p w14:paraId="4C8721F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Ryzyko R2, utrata usługi publicznej, dla obiektu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ustalono następujące ryzyko:</w:t>
      </w:r>
    </w:p>
    <w:tbl>
      <w:tblPr>
        <w:tblW w:w="0" w:type="auto"/>
        <w:tblInd w:w="36" w:type="dxa"/>
        <w:tblLayout w:type="fixed"/>
        <w:tblCellMar>
          <w:left w:w="36" w:type="dxa"/>
          <w:right w:w="36" w:type="dxa"/>
        </w:tblCellMar>
        <w:tblLook w:val="04A0" w:firstRow="1" w:lastRow="0" w:firstColumn="1" w:lastColumn="0" w:noHBand="0" w:noVBand="1"/>
      </w:tblPr>
      <w:tblGrid>
        <w:gridCol w:w="4823"/>
        <w:gridCol w:w="3675"/>
      </w:tblGrid>
      <w:tr w:rsidR="00731DFA" w:rsidRPr="00731DFA" w14:paraId="0CD15383" w14:textId="77777777" w:rsidTr="008218BD">
        <w:tc>
          <w:tcPr>
            <w:tcW w:w="4823" w:type="dxa"/>
          </w:tcPr>
          <w:p w14:paraId="458A81CD"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Tolerowane Ryzyko R</w:t>
            </w:r>
            <w:r w:rsidRPr="00731DFA">
              <w:rPr>
                <w:rFonts w:asciiTheme="minorHAnsi" w:eastAsia="Arial" w:hAnsiTheme="minorHAnsi" w:cstheme="minorHAnsi"/>
                <w:position w:val="-5"/>
                <w:sz w:val="22"/>
                <w:szCs w:val="22"/>
              </w:rPr>
              <w:t>T</w:t>
            </w:r>
            <w:r w:rsidRPr="00731DFA">
              <w:rPr>
                <w:rFonts w:asciiTheme="minorHAnsi" w:eastAsia="Arial" w:hAnsiTheme="minorHAnsi" w:cstheme="minorHAnsi"/>
                <w:sz w:val="22"/>
                <w:szCs w:val="22"/>
              </w:rPr>
              <w:t>:</w:t>
            </w:r>
          </w:p>
        </w:tc>
        <w:tc>
          <w:tcPr>
            <w:tcW w:w="3675" w:type="dxa"/>
          </w:tcPr>
          <w:p w14:paraId="6DA2778D"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1,00E-03</w:t>
            </w:r>
          </w:p>
        </w:tc>
      </w:tr>
      <w:tr w:rsidR="00731DFA" w:rsidRPr="00731DFA" w14:paraId="67D6E999" w14:textId="77777777" w:rsidTr="008218BD">
        <w:tc>
          <w:tcPr>
            <w:tcW w:w="4823" w:type="dxa"/>
          </w:tcPr>
          <w:p w14:paraId="557D82A9"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Obliczone Ryzyko R2 (bez ochrony):</w:t>
            </w:r>
          </w:p>
        </w:tc>
        <w:tc>
          <w:tcPr>
            <w:tcW w:w="3675" w:type="dxa"/>
          </w:tcPr>
          <w:p w14:paraId="4B0A5E77"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7,23E-04</w:t>
            </w:r>
          </w:p>
        </w:tc>
      </w:tr>
      <w:tr w:rsidR="00731DFA" w:rsidRPr="00731DFA" w14:paraId="25680B09" w14:textId="77777777" w:rsidTr="008218BD">
        <w:tc>
          <w:tcPr>
            <w:tcW w:w="4823" w:type="dxa"/>
          </w:tcPr>
          <w:p w14:paraId="31594C83"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sz w:val="22"/>
                <w:szCs w:val="22"/>
              </w:rPr>
              <w:t>Obliczone Ryzyko R2 (bez ochrony):</w:t>
            </w:r>
          </w:p>
        </w:tc>
        <w:tc>
          <w:tcPr>
            <w:tcW w:w="3675" w:type="dxa"/>
          </w:tcPr>
          <w:p w14:paraId="49D9037F"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7,23E-04</w:t>
            </w:r>
          </w:p>
        </w:tc>
      </w:tr>
    </w:tbl>
    <w:p w14:paraId="6C174ACF"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549DE959" w14:textId="00FA34B4" w:rsidR="00731DFA" w:rsidRPr="00731DFA" w:rsidRDefault="00275105" w:rsidP="00731D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hAnsiTheme="minorHAnsi" w:cstheme="minorHAnsi"/>
          <w:noProof/>
          <w:sz w:val="22"/>
          <w:szCs w:val="22"/>
        </w:rPr>
        <w:drawing>
          <wp:inline distT="0" distB="0" distL="0" distR="0" wp14:anchorId="0E8166CD" wp14:editId="71C72C45">
            <wp:extent cx="2981325" cy="762000"/>
            <wp:effectExtent l="0" t="0" r="0" b="0"/>
            <wp:docPr id="38" name="_tx_id_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6_"/>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325" cy="762000"/>
                    </a:xfrm>
                    <a:prstGeom prst="rect">
                      <a:avLst/>
                    </a:prstGeom>
                    <a:noFill/>
                    <a:ln>
                      <a:noFill/>
                    </a:ln>
                  </pic:spPr>
                </pic:pic>
              </a:graphicData>
            </a:graphic>
          </wp:inline>
        </w:drawing>
      </w:r>
      <w:r w:rsidRPr="00731DFA">
        <w:rPr>
          <w:rFonts w:asciiTheme="minorHAnsi" w:hAnsiTheme="minorHAnsi" w:cstheme="minorHAnsi"/>
          <w:noProof/>
          <w:sz w:val="22"/>
          <w:szCs w:val="22"/>
        </w:rPr>
        <w:drawing>
          <wp:inline distT="0" distB="0" distL="0" distR="0" wp14:anchorId="5B892DBB" wp14:editId="62E218D8">
            <wp:extent cx="2981325" cy="762000"/>
            <wp:effectExtent l="0" t="0" r="0" b="0"/>
            <wp:docPr id="37" name="_tx_id_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7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1325" cy="762000"/>
                    </a:xfrm>
                    <a:prstGeom prst="rect">
                      <a:avLst/>
                    </a:prstGeom>
                    <a:noFill/>
                    <a:ln>
                      <a:noFill/>
                    </a:ln>
                  </pic:spPr>
                </pic:pic>
              </a:graphicData>
            </a:graphic>
          </wp:inline>
        </w:drawing>
      </w:r>
      <w:r w:rsidR="00731DFA" w:rsidRPr="00731DFA">
        <w:rPr>
          <w:rFonts w:asciiTheme="minorHAnsi" w:eastAsia="Arial" w:hAnsiTheme="minorHAnsi" w:cstheme="minorHAnsi"/>
          <w:sz w:val="22"/>
          <w:szCs w:val="22"/>
        </w:rPr>
        <w:t xml:space="preserve">Aby zredukować istniejące ryzyko, stosuje się środki ochrony opisane w </w:t>
      </w:r>
      <w:r w:rsidR="00731DFA" w:rsidRPr="00731DFA">
        <w:rPr>
          <w:rFonts w:asciiTheme="minorHAnsi" w:eastAsia="Arial" w:hAnsiTheme="minorHAnsi" w:cstheme="minorHAnsi"/>
          <w:color w:val="000000"/>
          <w:sz w:val="22"/>
          <w:szCs w:val="22"/>
        </w:rPr>
        <w:t>5</w:t>
      </w:r>
      <w:r w:rsidR="00731DFA" w:rsidRPr="00731DFA">
        <w:rPr>
          <w:rFonts w:asciiTheme="minorHAnsi" w:eastAsia="Arial" w:hAnsiTheme="minorHAnsi" w:cstheme="minorHAnsi"/>
          <w:sz w:val="22"/>
          <w:szCs w:val="22"/>
        </w:rPr>
        <w:t>.</w:t>
      </w:r>
    </w:p>
    <w:p w14:paraId="490DE8CD"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209F850C" w14:textId="77777777" w:rsidR="00646A92" w:rsidRDefault="00646A92" w:rsidP="00731DFA">
      <w:pPr>
        <w:pStyle w:val="Normal"/>
        <w:tabs>
          <w:tab w:val="clear" w:pos="1134"/>
          <w:tab w:val="left" w:pos="850"/>
        </w:tabs>
        <w:rPr>
          <w:rFonts w:asciiTheme="minorHAnsi" w:hAnsiTheme="minorHAnsi" w:cstheme="minorHAnsi"/>
          <w:b/>
          <w:sz w:val="22"/>
          <w:szCs w:val="22"/>
        </w:rPr>
      </w:pPr>
    </w:p>
    <w:p w14:paraId="37C364FD" w14:textId="77777777" w:rsidR="00646A92" w:rsidRDefault="00646A92" w:rsidP="00731DFA">
      <w:pPr>
        <w:pStyle w:val="Normal"/>
        <w:tabs>
          <w:tab w:val="clear" w:pos="1134"/>
          <w:tab w:val="left" w:pos="850"/>
        </w:tabs>
        <w:rPr>
          <w:rFonts w:asciiTheme="minorHAnsi" w:hAnsiTheme="minorHAnsi" w:cstheme="minorHAnsi"/>
          <w:b/>
          <w:sz w:val="22"/>
          <w:szCs w:val="22"/>
        </w:rPr>
      </w:pPr>
    </w:p>
    <w:p w14:paraId="2779F893" w14:textId="77777777" w:rsidR="00646A92" w:rsidRDefault="00646A92" w:rsidP="00731DFA">
      <w:pPr>
        <w:pStyle w:val="Normal"/>
        <w:tabs>
          <w:tab w:val="clear" w:pos="1134"/>
          <w:tab w:val="left" w:pos="850"/>
        </w:tabs>
        <w:rPr>
          <w:rFonts w:asciiTheme="minorHAnsi" w:hAnsiTheme="minorHAnsi" w:cstheme="minorHAnsi"/>
          <w:b/>
          <w:sz w:val="22"/>
          <w:szCs w:val="22"/>
        </w:rPr>
      </w:pPr>
    </w:p>
    <w:p w14:paraId="35A8E8C6" w14:textId="24932245" w:rsidR="00731DFA" w:rsidRPr="00731DFA" w:rsidRDefault="001240E7" w:rsidP="00731DFA">
      <w:pPr>
        <w:pStyle w:val="Normal"/>
        <w:tabs>
          <w:tab w:val="clear" w:pos="1134"/>
          <w:tab w:val="left" w:pos="850"/>
        </w:tabs>
        <w:rPr>
          <w:rFonts w:asciiTheme="minorHAnsi" w:hAnsiTheme="minorHAnsi" w:cstheme="minorHAnsi"/>
          <w:b/>
          <w:sz w:val="22"/>
          <w:szCs w:val="22"/>
        </w:rPr>
      </w:pPr>
      <w:r>
        <w:rPr>
          <w:rFonts w:asciiTheme="minorHAnsi" w:hAnsiTheme="minorHAnsi" w:cstheme="minorHAnsi"/>
          <w:b/>
          <w:sz w:val="22"/>
          <w:szCs w:val="22"/>
        </w:rPr>
        <w:br w:type="page"/>
      </w:r>
      <w:r w:rsidR="00646A92" w:rsidRPr="00731DFA">
        <w:rPr>
          <w:rFonts w:asciiTheme="minorHAnsi" w:hAnsiTheme="minorHAnsi" w:cstheme="minorHAnsi"/>
          <w:b/>
          <w:sz w:val="22"/>
          <w:szCs w:val="22"/>
        </w:rPr>
        <w:lastRenderedPageBreak/>
        <w:t>5.3 WYBÓR ŚRODKÓW OCHRONY</w:t>
      </w:r>
    </w:p>
    <w:p w14:paraId="355ADA96"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Ryzyko zostało zredukowane do akceptowanego poziomu przez dobór następujących </w:t>
      </w:r>
      <w:proofErr w:type="spellStart"/>
      <w:r w:rsidRPr="00731DFA">
        <w:rPr>
          <w:rFonts w:asciiTheme="minorHAnsi" w:eastAsia="Arial" w:hAnsiTheme="minorHAnsi" w:cstheme="minorHAnsi"/>
          <w:sz w:val="22"/>
          <w:szCs w:val="22"/>
        </w:rPr>
        <w:t>środów</w:t>
      </w:r>
      <w:proofErr w:type="spellEnd"/>
      <w:r w:rsidRPr="00731DFA">
        <w:rPr>
          <w:rFonts w:asciiTheme="minorHAnsi" w:eastAsia="Arial" w:hAnsiTheme="minorHAnsi" w:cstheme="minorHAnsi"/>
          <w:sz w:val="22"/>
          <w:szCs w:val="22"/>
        </w:rPr>
        <w:t xml:space="preserve"> ochrony.</w:t>
      </w:r>
    </w:p>
    <w:p w14:paraId="5047183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Ten dobór środków ochrony jest częścią zarządzania ryzykiem dla obiektu </w:t>
      </w:r>
      <w:r w:rsidRPr="00731DFA">
        <w:rPr>
          <w:rFonts w:asciiTheme="minorHAnsi" w:eastAsia="Arial" w:hAnsiTheme="minorHAnsi" w:cstheme="minorHAnsi"/>
          <w:color w:val="000000"/>
          <w:sz w:val="22"/>
          <w:szCs w:val="22"/>
        </w:rPr>
        <w:t>Pawilon M6 szpitala im. Jana Pawła II</w:t>
      </w:r>
      <w:r w:rsidRPr="00731DFA">
        <w:rPr>
          <w:rFonts w:asciiTheme="minorHAnsi" w:eastAsia="Arial" w:hAnsiTheme="minorHAnsi" w:cstheme="minorHAnsi"/>
          <w:sz w:val="22"/>
          <w:szCs w:val="22"/>
        </w:rPr>
        <w:t xml:space="preserve"> i jest właściwy tylko w odniesieniu do tego obiektu.</w:t>
      </w:r>
    </w:p>
    <w:p w14:paraId="52794202"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10E637DF" w14:textId="77777777"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Środki ochrony Z ochroną / stan docelowy:</w:t>
      </w:r>
    </w:p>
    <w:tbl>
      <w:tblPr>
        <w:tblW w:w="0" w:type="auto"/>
        <w:tblInd w:w="50" w:type="dxa"/>
        <w:tblLayout w:type="fixed"/>
        <w:tblCellMar>
          <w:top w:w="50" w:type="dxa"/>
          <w:left w:w="50" w:type="dxa"/>
          <w:bottom w:w="50" w:type="dxa"/>
          <w:right w:w="50" w:type="dxa"/>
        </w:tblCellMar>
        <w:tblLook w:val="04A0" w:firstRow="1" w:lastRow="0" w:firstColumn="1" w:lastColumn="0" w:noHBand="0" w:noVBand="1"/>
      </w:tblPr>
      <w:tblGrid>
        <w:gridCol w:w="2325"/>
        <w:gridCol w:w="930"/>
        <w:gridCol w:w="4185"/>
        <w:gridCol w:w="1860"/>
      </w:tblGrid>
      <w:tr w:rsidR="00731DFA" w:rsidRPr="00731DFA" w14:paraId="4A4C7672" w14:textId="77777777" w:rsidTr="008218BD">
        <w:trPr>
          <w:cantSplit/>
        </w:trPr>
        <w:tc>
          <w:tcPr>
            <w:tcW w:w="2325" w:type="dxa"/>
            <w:vAlign w:val="center"/>
          </w:tcPr>
          <w:p w14:paraId="1948CFB8" w14:textId="77777777" w:rsidR="00731DFA" w:rsidRPr="00731DFA" w:rsidRDefault="00731DFA" w:rsidP="008218BD">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Powierzchnia</w:t>
            </w:r>
          </w:p>
        </w:tc>
        <w:tc>
          <w:tcPr>
            <w:tcW w:w="930" w:type="dxa"/>
            <w:vAlign w:val="center"/>
          </w:tcPr>
          <w:p w14:paraId="1955957F"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
        </w:tc>
        <w:tc>
          <w:tcPr>
            <w:tcW w:w="4185" w:type="dxa"/>
            <w:vAlign w:val="center"/>
          </w:tcPr>
          <w:p w14:paraId="0354DFD7" w14:textId="77777777" w:rsidR="00731DFA" w:rsidRPr="00731DFA" w:rsidRDefault="00731DFA" w:rsidP="008218BD">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Środki ochrony</w:t>
            </w:r>
          </w:p>
        </w:tc>
        <w:tc>
          <w:tcPr>
            <w:tcW w:w="1860" w:type="dxa"/>
            <w:vAlign w:val="center"/>
          </w:tcPr>
          <w:p w14:paraId="6A1BDF25" w14:textId="77777777" w:rsidR="00731DFA" w:rsidRPr="00731DFA" w:rsidRDefault="00731DFA" w:rsidP="008218BD">
            <w:pPr>
              <w:pStyle w:val="Normal"/>
              <w:tabs>
                <w:tab w:val="clear" w:pos="1134"/>
                <w:tab w:val="left" w:pos="850"/>
              </w:tabs>
              <w:jc w:val="right"/>
              <w:rPr>
                <w:rFonts w:asciiTheme="minorHAnsi" w:hAnsiTheme="minorHAnsi" w:cstheme="minorHAnsi"/>
                <w:b/>
                <w:sz w:val="22"/>
                <w:szCs w:val="22"/>
              </w:rPr>
            </w:pPr>
            <w:r w:rsidRPr="00731DFA">
              <w:rPr>
                <w:rFonts w:asciiTheme="minorHAnsi" w:hAnsiTheme="minorHAnsi" w:cstheme="minorHAnsi"/>
                <w:b/>
                <w:sz w:val="22"/>
                <w:szCs w:val="22"/>
              </w:rPr>
              <w:t>Współczynnik</w:t>
            </w:r>
          </w:p>
        </w:tc>
      </w:tr>
      <w:tr w:rsidR="00731DFA" w:rsidRPr="00731DFA" w14:paraId="43AC20F3" w14:textId="77777777" w:rsidTr="008218BD">
        <w:trPr>
          <w:cantSplit/>
        </w:trPr>
        <w:tc>
          <w:tcPr>
            <w:tcW w:w="2325" w:type="dxa"/>
            <w:vAlign w:val="center"/>
          </w:tcPr>
          <w:p w14:paraId="7268C263"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
        </w:tc>
        <w:tc>
          <w:tcPr>
            <w:tcW w:w="930" w:type="dxa"/>
            <w:vAlign w:val="center"/>
          </w:tcPr>
          <w:p w14:paraId="37F63B0A"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roofErr w:type="spellStart"/>
            <w:r w:rsidRPr="00731DFA">
              <w:rPr>
                <w:rFonts w:asciiTheme="minorHAnsi" w:hAnsiTheme="minorHAnsi" w:cstheme="minorHAnsi"/>
                <w:sz w:val="22"/>
                <w:szCs w:val="22"/>
              </w:rPr>
              <w:t>pB</w:t>
            </w:r>
            <w:proofErr w:type="spellEnd"/>
            <w:r w:rsidRPr="00731DFA">
              <w:rPr>
                <w:rFonts w:asciiTheme="minorHAnsi" w:hAnsiTheme="minorHAnsi" w:cstheme="minorHAnsi"/>
                <w:sz w:val="22"/>
                <w:szCs w:val="22"/>
              </w:rPr>
              <w:t>:</w:t>
            </w:r>
          </w:p>
        </w:tc>
        <w:tc>
          <w:tcPr>
            <w:tcW w:w="4185" w:type="dxa"/>
            <w:vAlign w:val="center"/>
          </w:tcPr>
          <w:p w14:paraId="7C43B7D6"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Urządzenie piorunochronne (LPS)</w:t>
            </w:r>
          </w:p>
          <w:p w14:paraId="4CF07857"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LPS klasy I</w:t>
            </w:r>
          </w:p>
        </w:tc>
        <w:tc>
          <w:tcPr>
            <w:tcW w:w="1860" w:type="dxa"/>
            <w:vAlign w:val="center"/>
          </w:tcPr>
          <w:p w14:paraId="40457527" w14:textId="77777777" w:rsidR="00731DFA" w:rsidRPr="00731DFA" w:rsidRDefault="00731DFA" w:rsidP="008218BD">
            <w:pPr>
              <w:pStyle w:val="Normal"/>
              <w:tabs>
                <w:tab w:val="clear" w:pos="1134"/>
                <w:tab w:val="left" w:pos="850"/>
              </w:tabs>
              <w:jc w:val="right"/>
              <w:rPr>
                <w:rFonts w:asciiTheme="minorHAnsi" w:hAnsiTheme="minorHAnsi" w:cstheme="minorHAnsi"/>
                <w:sz w:val="22"/>
                <w:szCs w:val="22"/>
              </w:rPr>
            </w:pPr>
            <w:r w:rsidRPr="00731DFA">
              <w:rPr>
                <w:rFonts w:asciiTheme="minorHAnsi" w:hAnsiTheme="minorHAnsi" w:cstheme="minorHAnsi"/>
                <w:sz w:val="22"/>
                <w:szCs w:val="22"/>
              </w:rPr>
              <w:t>2.000E-02</w:t>
            </w:r>
          </w:p>
        </w:tc>
      </w:tr>
      <w:tr w:rsidR="00731DFA" w:rsidRPr="00731DFA" w14:paraId="6A96BE4A" w14:textId="77777777" w:rsidTr="008218BD">
        <w:trPr>
          <w:cantSplit/>
        </w:trPr>
        <w:tc>
          <w:tcPr>
            <w:tcW w:w="2325" w:type="dxa"/>
            <w:vAlign w:val="center"/>
          </w:tcPr>
          <w:p w14:paraId="3D78E491"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
        </w:tc>
        <w:tc>
          <w:tcPr>
            <w:tcW w:w="930" w:type="dxa"/>
            <w:vAlign w:val="center"/>
          </w:tcPr>
          <w:p w14:paraId="61E563CB"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roofErr w:type="spellStart"/>
            <w:r w:rsidRPr="00731DFA">
              <w:rPr>
                <w:rFonts w:asciiTheme="minorHAnsi" w:hAnsiTheme="minorHAnsi" w:cstheme="minorHAnsi"/>
                <w:sz w:val="22"/>
                <w:szCs w:val="22"/>
              </w:rPr>
              <w:t>pEB</w:t>
            </w:r>
            <w:proofErr w:type="spellEnd"/>
            <w:r w:rsidRPr="00731DFA">
              <w:rPr>
                <w:rFonts w:asciiTheme="minorHAnsi" w:hAnsiTheme="minorHAnsi" w:cstheme="minorHAnsi"/>
                <w:sz w:val="22"/>
                <w:szCs w:val="22"/>
              </w:rPr>
              <w:t>:</w:t>
            </w:r>
          </w:p>
        </w:tc>
        <w:tc>
          <w:tcPr>
            <w:tcW w:w="4185" w:type="dxa"/>
            <w:vAlign w:val="center"/>
          </w:tcPr>
          <w:p w14:paraId="383249C6"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roofErr w:type="spellStart"/>
            <w:r w:rsidRPr="00731DFA">
              <w:rPr>
                <w:rFonts w:asciiTheme="minorHAnsi" w:hAnsiTheme="minorHAnsi" w:cstheme="minorHAnsi"/>
                <w:sz w:val="22"/>
                <w:szCs w:val="22"/>
              </w:rPr>
              <w:t>Ekwipotencjalizacja</w:t>
            </w:r>
            <w:proofErr w:type="spellEnd"/>
          </w:p>
          <w:p w14:paraId="7C450166"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roofErr w:type="spellStart"/>
            <w:r w:rsidRPr="00731DFA">
              <w:rPr>
                <w:rFonts w:asciiTheme="minorHAnsi" w:hAnsiTheme="minorHAnsi" w:cstheme="minorHAnsi"/>
                <w:sz w:val="22"/>
                <w:szCs w:val="22"/>
              </w:rPr>
              <w:t>Ekwipotencjalizacja</w:t>
            </w:r>
            <w:proofErr w:type="spellEnd"/>
            <w:r w:rsidRPr="00731DFA">
              <w:rPr>
                <w:rFonts w:asciiTheme="minorHAnsi" w:hAnsiTheme="minorHAnsi" w:cstheme="minorHAnsi"/>
                <w:sz w:val="22"/>
                <w:szCs w:val="22"/>
              </w:rPr>
              <w:t xml:space="preserve"> dla LPL I</w:t>
            </w:r>
          </w:p>
        </w:tc>
        <w:tc>
          <w:tcPr>
            <w:tcW w:w="1860" w:type="dxa"/>
            <w:vAlign w:val="center"/>
          </w:tcPr>
          <w:p w14:paraId="7E53A967" w14:textId="77777777" w:rsidR="00731DFA" w:rsidRPr="00731DFA" w:rsidRDefault="00731DFA" w:rsidP="008218BD">
            <w:pPr>
              <w:pStyle w:val="Normal"/>
              <w:tabs>
                <w:tab w:val="clear" w:pos="1134"/>
                <w:tab w:val="left" w:pos="850"/>
              </w:tabs>
              <w:jc w:val="right"/>
              <w:rPr>
                <w:rFonts w:asciiTheme="minorHAnsi" w:hAnsiTheme="minorHAnsi" w:cstheme="minorHAnsi"/>
                <w:sz w:val="22"/>
                <w:szCs w:val="22"/>
              </w:rPr>
            </w:pPr>
            <w:r w:rsidRPr="00731DFA">
              <w:rPr>
                <w:rFonts w:asciiTheme="minorHAnsi" w:hAnsiTheme="minorHAnsi" w:cstheme="minorHAnsi"/>
                <w:sz w:val="22"/>
                <w:szCs w:val="22"/>
              </w:rPr>
              <w:t>1.000E-02</w:t>
            </w:r>
          </w:p>
        </w:tc>
      </w:tr>
      <w:tr w:rsidR="00731DFA" w:rsidRPr="00731DFA" w14:paraId="05450478" w14:textId="77777777" w:rsidTr="008218BD">
        <w:trPr>
          <w:cantSplit/>
        </w:trPr>
        <w:tc>
          <w:tcPr>
            <w:tcW w:w="2325" w:type="dxa"/>
            <w:vAlign w:val="center"/>
          </w:tcPr>
          <w:p w14:paraId="340F100C"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
        </w:tc>
        <w:tc>
          <w:tcPr>
            <w:tcW w:w="930" w:type="dxa"/>
            <w:vAlign w:val="center"/>
          </w:tcPr>
          <w:p w14:paraId="40E77D2B"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pa:</w:t>
            </w:r>
          </w:p>
        </w:tc>
        <w:tc>
          <w:tcPr>
            <w:tcW w:w="4185" w:type="dxa"/>
            <w:vAlign w:val="center"/>
          </w:tcPr>
          <w:p w14:paraId="0BB9A82D"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Zewnętrzna ochrona przed porażeniem prądem elektrycznym (wyładowanie atmosferyczne w obiekt)</w:t>
            </w:r>
          </w:p>
          <w:p w14:paraId="6C7579BF"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Elektryczna izolacja dostępnych przewodów odprowadzających,</w:t>
            </w:r>
          </w:p>
          <w:p w14:paraId="71CC8573"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Napisy ostrzegawcze,</w:t>
            </w:r>
          </w:p>
        </w:tc>
        <w:tc>
          <w:tcPr>
            <w:tcW w:w="1860" w:type="dxa"/>
            <w:vAlign w:val="center"/>
          </w:tcPr>
          <w:p w14:paraId="4E2890BA" w14:textId="77777777" w:rsidR="00731DFA" w:rsidRPr="00731DFA" w:rsidRDefault="00731DFA" w:rsidP="008218BD">
            <w:pPr>
              <w:pStyle w:val="Normal"/>
              <w:tabs>
                <w:tab w:val="clear" w:pos="1134"/>
                <w:tab w:val="left" w:pos="850"/>
              </w:tabs>
              <w:jc w:val="right"/>
              <w:rPr>
                <w:rFonts w:asciiTheme="minorHAnsi" w:hAnsiTheme="minorHAnsi" w:cstheme="minorHAnsi"/>
                <w:sz w:val="22"/>
                <w:szCs w:val="22"/>
              </w:rPr>
            </w:pPr>
            <w:r w:rsidRPr="00731DFA">
              <w:rPr>
                <w:rFonts w:asciiTheme="minorHAnsi" w:hAnsiTheme="minorHAnsi" w:cstheme="minorHAnsi"/>
                <w:sz w:val="22"/>
                <w:szCs w:val="22"/>
              </w:rPr>
              <w:t>0,001</w:t>
            </w:r>
          </w:p>
        </w:tc>
      </w:tr>
      <w:tr w:rsidR="00731DFA" w:rsidRPr="00731DFA" w14:paraId="32F408CE" w14:textId="77777777" w:rsidTr="008218BD">
        <w:trPr>
          <w:cantSplit/>
        </w:trPr>
        <w:tc>
          <w:tcPr>
            <w:tcW w:w="2325" w:type="dxa"/>
            <w:vAlign w:val="center"/>
          </w:tcPr>
          <w:p w14:paraId="43C91B5A"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
        </w:tc>
        <w:tc>
          <w:tcPr>
            <w:tcW w:w="930" w:type="dxa"/>
            <w:vAlign w:val="center"/>
          </w:tcPr>
          <w:p w14:paraId="152B2889"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proofErr w:type="spellStart"/>
            <w:r w:rsidRPr="00731DFA">
              <w:rPr>
                <w:rFonts w:asciiTheme="minorHAnsi" w:hAnsiTheme="minorHAnsi" w:cstheme="minorHAnsi"/>
                <w:sz w:val="22"/>
                <w:szCs w:val="22"/>
              </w:rPr>
              <w:t>pu</w:t>
            </w:r>
            <w:proofErr w:type="spellEnd"/>
            <w:r w:rsidRPr="00731DFA">
              <w:rPr>
                <w:rFonts w:asciiTheme="minorHAnsi" w:hAnsiTheme="minorHAnsi" w:cstheme="minorHAnsi"/>
                <w:sz w:val="22"/>
                <w:szCs w:val="22"/>
              </w:rPr>
              <w:t>:</w:t>
            </w:r>
          </w:p>
        </w:tc>
        <w:tc>
          <w:tcPr>
            <w:tcW w:w="4185" w:type="dxa"/>
            <w:vAlign w:val="center"/>
          </w:tcPr>
          <w:p w14:paraId="33BEC545"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Wewnętrzna ochrona przed porażeniem prądem elektrycznym (wyładowanie atmosferyczne w linię zasilającą)</w:t>
            </w:r>
          </w:p>
          <w:p w14:paraId="38A2B611"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Elektryczna izolacja dostępnych przewodów odprowadzających,</w:t>
            </w:r>
          </w:p>
          <w:p w14:paraId="552F8763"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Napisy ostrzegawcze,</w:t>
            </w:r>
          </w:p>
          <w:p w14:paraId="1B69B94F" w14:textId="77777777" w:rsidR="00731DFA" w:rsidRPr="00731DFA" w:rsidRDefault="00731DFA" w:rsidP="008218BD">
            <w:pPr>
              <w:pStyle w:val="Normal"/>
              <w:tabs>
                <w:tab w:val="clear" w:pos="1134"/>
                <w:tab w:val="left" w:pos="850"/>
              </w:tabs>
              <w:rPr>
                <w:rFonts w:asciiTheme="minorHAnsi" w:hAnsiTheme="minorHAnsi" w:cstheme="minorHAnsi"/>
                <w:sz w:val="22"/>
                <w:szCs w:val="22"/>
              </w:rPr>
            </w:pPr>
            <w:r w:rsidRPr="00731DFA">
              <w:rPr>
                <w:rFonts w:asciiTheme="minorHAnsi" w:hAnsiTheme="minorHAnsi" w:cstheme="minorHAnsi"/>
                <w:sz w:val="22"/>
                <w:szCs w:val="22"/>
              </w:rPr>
              <w:t>Elementy zbrojeniowe lub szkieletowe obiektu jako układ przewodów odprowadzających,</w:t>
            </w:r>
          </w:p>
        </w:tc>
        <w:tc>
          <w:tcPr>
            <w:tcW w:w="1860" w:type="dxa"/>
            <w:vAlign w:val="center"/>
          </w:tcPr>
          <w:p w14:paraId="41F6C518" w14:textId="77777777" w:rsidR="00731DFA" w:rsidRPr="00731DFA" w:rsidRDefault="00731DFA" w:rsidP="008218BD">
            <w:pPr>
              <w:pStyle w:val="Normal"/>
              <w:tabs>
                <w:tab w:val="clear" w:pos="1134"/>
                <w:tab w:val="left" w:pos="850"/>
              </w:tabs>
              <w:jc w:val="right"/>
              <w:rPr>
                <w:rFonts w:asciiTheme="minorHAnsi" w:hAnsiTheme="minorHAnsi" w:cstheme="minorHAnsi"/>
                <w:sz w:val="22"/>
                <w:szCs w:val="22"/>
              </w:rPr>
            </w:pPr>
            <w:r w:rsidRPr="00731DFA">
              <w:rPr>
                <w:rFonts w:asciiTheme="minorHAnsi" w:hAnsiTheme="minorHAnsi" w:cstheme="minorHAnsi"/>
                <w:sz w:val="22"/>
                <w:szCs w:val="22"/>
              </w:rPr>
              <w:t>0</w:t>
            </w:r>
          </w:p>
        </w:tc>
      </w:tr>
    </w:tbl>
    <w:p w14:paraId="57028D91"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17FDDF80"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0173F397" w14:textId="5919D85A"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sz w:val="22"/>
          <w:szCs w:val="22"/>
        </w:rPr>
        <w:br w:type="page"/>
      </w:r>
      <w:r w:rsidR="00646A92" w:rsidRPr="00731DFA">
        <w:rPr>
          <w:rFonts w:asciiTheme="minorHAnsi" w:hAnsiTheme="minorHAnsi" w:cstheme="minorHAnsi"/>
          <w:b/>
          <w:sz w:val="22"/>
          <w:szCs w:val="22"/>
        </w:rPr>
        <w:lastRenderedPageBreak/>
        <w:t>6. OBOWIĄZEK PRAWNY</w:t>
      </w:r>
    </w:p>
    <w:p w14:paraId="42088FD8"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Dane o obiekcie, które przyjmuje się do obliczeń, powinny opierać się na informacji zarządzającego obiektem, właściciela lub właściwych służb lub też powinny być zebrane na miejscu. Zwraca się uwagę, że te dane muszą być jeszcze raz formalnie potwierdzone.</w:t>
      </w:r>
    </w:p>
    <w:p w14:paraId="0B8EADF8" w14:textId="77777777" w:rsidR="00731DFA" w:rsidRPr="00731DFA" w:rsidRDefault="00731DFA" w:rsidP="00731DFA">
      <w:pPr>
        <w:pStyle w:val="Normal"/>
        <w:rPr>
          <w:rFonts w:asciiTheme="minorHAnsi" w:hAnsiTheme="minorHAnsi" w:cstheme="minorHAnsi"/>
          <w:color w:val="000000"/>
          <w:sz w:val="22"/>
          <w:szCs w:val="22"/>
        </w:rPr>
      </w:pPr>
      <w:r w:rsidRPr="00731DFA">
        <w:rPr>
          <w:rFonts w:asciiTheme="minorHAnsi" w:hAnsiTheme="minorHAnsi" w:cstheme="minorHAnsi"/>
          <w:sz w:val="22"/>
          <w:szCs w:val="22"/>
        </w:rPr>
        <w:t xml:space="preserve">Sposób postępowania przy dokonywaniu obliczeń ryzyka użyty w programie </w:t>
      </w:r>
      <w:proofErr w:type="spellStart"/>
      <w:r w:rsidRPr="00731DFA">
        <w:rPr>
          <w:rFonts w:asciiTheme="minorHAnsi" w:hAnsiTheme="minorHAnsi" w:cstheme="minorHAnsi"/>
          <w:sz w:val="22"/>
          <w:szCs w:val="22"/>
        </w:rPr>
        <w:t>DEHNsupport</w:t>
      </w:r>
      <w:proofErr w:type="spellEnd"/>
      <w:r w:rsidRPr="00731DFA">
        <w:rPr>
          <w:rFonts w:asciiTheme="minorHAnsi" w:hAnsiTheme="minorHAnsi" w:cstheme="minorHAnsi"/>
          <w:sz w:val="22"/>
          <w:szCs w:val="22"/>
        </w:rPr>
        <w:t xml:space="preserve"> odpowiada normie</w:t>
      </w:r>
      <w:r w:rsidRPr="00731DFA">
        <w:rPr>
          <w:rFonts w:asciiTheme="minorHAnsi" w:hAnsiTheme="minorHAnsi" w:cstheme="minorHAnsi"/>
          <w:color w:val="000000"/>
          <w:sz w:val="22"/>
          <w:szCs w:val="22"/>
        </w:rPr>
        <w:t xml:space="preserve"> PN EN 62305-2:2008.</w:t>
      </w:r>
    </w:p>
    <w:p w14:paraId="617BD1C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Zwraca się uwagę, że wszystkie założenia, materiały, odwzorowania, rysunki, wymiary, parametry oraz wyniki nie są prawnie wiążące dla osoby wykonującej analizę ryzyka.</w:t>
      </w:r>
    </w:p>
    <w:p w14:paraId="662C8B73"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55EE9CC8"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3E0194F9"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tbl>
      <w:tblPr>
        <w:tblStyle w:val="Tabela-Siatka"/>
        <w:tblW w:w="0" w:type="auto"/>
        <w:tblInd w:w="38" w:type="dxa"/>
        <w:tblLook w:val="04A0" w:firstRow="1" w:lastRow="0" w:firstColumn="1" w:lastColumn="0" w:noHBand="0" w:noVBand="1"/>
      </w:tblPr>
      <w:tblGrid>
        <w:gridCol w:w="4845"/>
        <w:gridCol w:w="4850"/>
      </w:tblGrid>
      <w:tr w:rsidR="001240E7" w14:paraId="7D31A8A2" w14:textId="77777777" w:rsidTr="001240E7">
        <w:tc>
          <w:tcPr>
            <w:tcW w:w="4941" w:type="dxa"/>
          </w:tcPr>
          <w:p w14:paraId="0FE745C7" w14:textId="77777777" w:rsidR="001240E7" w:rsidRDefault="001240E7" w:rsidP="001240E7">
            <w:pPr>
              <w:pStyle w:val="Normal"/>
              <w:tabs>
                <w:tab w:val="clear" w:pos="1134"/>
                <w:tab w:val="left" w:pos="850"/>
              </w:tabs>
              <w:jc w:val="center"/>
              <w:rPr>
                <w:rFonts w:asciiTheme="minorHAnsi" w:hAnsiTheme="minorHAnsi" w:cstheme="minorHAnsi"/>
                <w:sz w:val="22"/>
                <w:szCs w:val="22"/>
              </w:rPr>
            </w:pPr>
          </w:p>
        </w:tc>
        <w:tc>
          <w:tcPr>
            <w:tcW w:w="4942" w:type="dxa"/>
          </w:tcPr>
          <w:p w14:paraId="366C8B88" w14:textId="77777777" w:rsidR="001240E7" w:rsidRDefault="001240E7" w:rsidP="001240E7">
            <w:pPr>
              <w:pStyle w:val="Normal"/>
              <w:tabs>
                <w:tab w:val="clear" w:pos="1134"/>
                <w:tab w:val="left" w:pos="850"/>
              </w:tabs>
              <w:jc w:val="center"/>
              <w:rPr>
                <w:rFonts w:asciiTheme="minorHAnsi" w:hAnsiTheme="minorHAnsi" w:cstheme="minorHAnsi"/>
                <w:sz w:val="22"/>
                <w:szCs w:val="22"/>
              </w:rPr>
            </w:pPr>
          </w:p>
        </w:tc>
      </w:tr>
      <w:tr w:rsidR="001240E7" w14:paraId="10895721" w14:textId="77777777" w:rsidTr="001240E7">
        <w:tc>
          <w:tcPr>
            <w:tcW w:w="4941" w:type="dxa"/>
          </w:tcPr>
          <w:p w14:paraId="751F52F2" w14:textId="4C3DA364" w:rsidR="001240E7" w:rsidRDefault="001240E7" w:rsidP="001240E7">
            <w:pPr>
              <w:pStyle w:val="Normal"/>
              <w:tabs>
                <w:tab w:val="clear" w:pos="1134"/>
                <w:tab w:val="left" w:pos="850"/>
              </w:tabs>
              <w:jc w:val="center"/>
              <w:rPr>
                <w:rFonts w:asciiTheme="minorHAnsi" w:hAnsiTheme="minorHAnsi" w:cstheme="minorHAnsi"/>
                <w:sz w:val="22"/>
                <w:szCs w:val="22"/>
              </w:rPr>
            </w:pPr>
            <w:r w:rsidRPr="001240E7">
              <w:rPr>
                <w:rFonts w:ascii="Calibri" w:hAnsi="Calibri" w:cs="Calibri"/>
                <w:sz w:val="22"/>
                <w:szCs w:val="22"/>
              </w:rPr>
              <w:t>Miejsce, Data</w:t>
            </w:r>
          </w:p>
        </w:tc>
        <w:tc>
          <w:tcPr>
            <w:tcW w:w="4942" w:type="dxa"/>
          </w:tcPr>
          <w:p w14:paraId="4DBE171B" w14:textId="6FFF10B2" w:rsidR="001240E7" w:rsidRDefault="001240E7" w:rsidP="001240E7">
            <w:pPr>
              <w:pStyle w:val="Normal"/>
              <w:tabs>
                <w:tab w:val="clear" w:pos="1134"/>
                <w:tab w:val="left" w:pos="850"/>
              </w:tabs>
              <w:jc w:val="center"/>
              <w:rPr>
                <w:rFonts w:asciiTheme="minorHAnsi" w:hAnsiTheme="minorHAnsi" w:cstheme="minorHAnsi"/>
                <w:sz w:val="22"/>
                <w:szCs w:val="22"/>
              </w:rPr>
            </w:pPr>
            <w:r w:rsidRPr="001240E7">
              <w:rPr>
                <w:rFonts w:ascii="Calibri" w:hAnsi="Calibri" w:cs="Calibri"/>
                <w:sz w:val="22"/>
                <w:szCs w:val="22"/>
              </w:rPr>
              <w:t>Pieczątka, Podpis</w:t>
            </w:r>
          </w:p>
        </w:tc>
      </w:tr>
    </w:tbl>
    <w:p w14:paraId="5DBCF902"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35A9B8CA"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4B22E8E9"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154E1015"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61D07AE9" w14:textId="12B41BD8" w:rsidR="00731DFA" w:rsidRPr="00731DFA" w:rsidRDefault="00731DFA"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sz w:val="22"/>
          <w:szCs w:val="22"/>
        </w:rPr>
        <w:br w:type="page"/>
      </w:r>
      <w:r w:rsidR="00646A92" w:rsidRPr="00731DFA">
        <w:rPr>
          <w:rFonts w:asciiTheme="minorHAnsi" w:hAnsiTheme="minorHAnsi" w:cstheme="minorHAnsi"/>
          <w:b/>
          <w:sz w:val="22"/>
          <w:szCs w:val="22"/>
        </w:rPr>
        <w:lastRenderedPageBreak/>
        <w:t>7. INFORMACJA OGÓLNA</w:t>
      </w:r>
    </w:p>
    <w:p w14:paraId="54B166E6" w14:textId="28D10DA8" w:rsidR="00731DFA" w:rsidRPr="00731DFA" w:rsidRDefault="00646A92"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1 KOMPONENTY ZEWNĘTRZNEJ OCHRONY ODGROMOWEJ</w:t>
      </w:r>
    </w:p>
    <w:p w14:paraId="34C577F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Elementy LPS powinny wytrzymywać bez uszkodzenia elektromechaniczne skutki prądu pioruna i przewidywalne przypadkowe naprężenia i spełnić wymagania wieloczęściowej normy PN EN 50164-x. Poszczególne arkusze normy dotyczą m.in:</w:t>
      </w:r>
    </w:p>
    <w:p w14:paraId="16984CF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b/>
          <w:color w:val="000000"/>
          <w:sz w:val="22"/>
          <w:szCs w:val="22"/>
        </w:rPr>
      </w:pPr>
    </w:p>
    <w:tbl>
      <w:tblPr>
        <w:tblW w:w="0" w:type="auto"/>
        <w:tblInd w:w="36" w:type="dxa"/>
        <w:tblLayout w:type="fixed"/>
        <w:tblCellMar>
          <w:left w:w="36" w:type="dxa"/>
          <w:right w:w="36" w:type="dxa"/>
        </w:tblCellMar>
        <w:tblLook w:val="04A0" w:firstRow="1" w:lastRow="0" w:firstColumn="1" w:lastColumn="0" w:noHBand="0" w:noVBand="1"/>
      </w:tblPr>
      <w:tblGrid>
        <w:gridCol w:w="2918"/>
        <w:gridCol w:w="5565"/>
      </w:tblGrid>
      <w:tr w:rsidR="00731DFA" w:rsidRPr="00731DFA" w14:paraId="340CC430" w14:textId="77777777" w:rsidTr="008218BD">
        <w:tc>
          <w:tcPr>
            <w:tcW w:w="2918" w:type="dxa"/>
          </w:tcPr>
          <w:p w14:paraId="6BCCB04F"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PN EN 50164-1:2010</w:t>
            </w:r>
          </w:p>
        </w:tc>
        <w:tc>
          <w:tcPr>
            <w:tcW w:w="5565" w:type="dxa"/>
          </w:tcPr>
          <w:p w14:paraId="2694C315"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Wymagania dotyczące elementów połączeniowych</w:t>
            </w:r>
          </w:p>
        </w:tc>
      </w:tr>
      <w:tr w:rsidR="00731DFA" w:rsidRPr="00731DFA" w14:paraId="2226BA79" w14:textId="77777777" w:rsidTr="008218BD">
        <w:tc>
          <w:tcPr>
            <w:tcW w:w="2918" w:type="dxa"/>
          </w:tcPr>
          <w:p w14:paraId="68CF2AD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PN EN 50164-2:2010</w:t>
            </w:r>
          </w:p>
        </w:tc>
        <w:tc>
          <w:tcPr>
            <w:tcW w:w="5565" w:type="dxa"/>
          </w:tcPr>
          <w:p w14:paraId="6EAA9BC5"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Wymagania dotyczące przewodów i uziomów</w:t>
            </w:r>
          </w:p>
        </w:tc>
      </w:tr>
      <w:tr w:rsidR="00731DFA" w:rsidRPr="00731DFA" w14:paraId="6BE65446" w14:textId="77777777" w:rsidTr="008218BD">
        <w:tc>
          <w:tcPr>
            <w:tcW w:w="2918" w:type="dxa"/>
          </w:tcPr>
          <w:p w14:paraId="42CC68A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PN EN 50164-3:2007</w:t>
            </w:r>
          </w:p>
        </w:tc>
        <w:tc>
          <w:tcPr>
            <w:tcW w:w="5565" w:type="dxa"/>
          </w:tcPr>
          <w:p w14:paraId="36D6DCED" w14:textId="32C9BDBF"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xml:space="preserve">Wymagania dotyczące iskierników </w:t>
            </w:r>
            <w:r w:rsidR="00646A92" w:rsidRPr="00731DFA">
              <w:rPr>
                <w:rFonts w:asciiTheme="minorHAnsi" w:eastAsia="Arial" w:hAnsiTheme="minorHAnsi" w:cstheme="minorHAnsi"/>
                <w:sz w:val="22"/>
                <w:szCs w:val="22"/>
              </w:rPr>
              <w:t>izolacyjnych</w:t>
            </w:r>
          </w:p>
        </w:tc>
      </w:tr>
      <w:tr w:rsidR="00731DFA" w:rsidRPr="00731DFA" w14:paraId="53636958" w14:textId="77777777" w:rsidTr="008218BD">
        <w:tc>
          <w:tcPr>
            <w:tcW w:w="2918" w:type="dxa"/>
          </w:tcPr>
          <w:p w14:paraId="7E3BFC02"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PN EN 50164-4:2009</w:t>
            </w:r>
          </w:p>
        </w:tc>
        <w:tc>
          <w:tcPr>
            <w:tcW w:w="5565" w:type="dxa"/>
          </w:tcPr>
          <w:p w14:paraId="5E3FDF39"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Wymagania dotyczące elementów mocujących przewody</w:t>
            </w:r>
          </w:p>
        </w:tc>
      </w:tr>
      <w:tr w:rsidR="00731DFA" w:rsidRPr="00731DFA" w14:paraId="578F2633" w14:textId="77777777" w:rsidTr="008218BD">
        <w:tc>
          <w:tcPr>
            <w:tcW w:w="2918" w:type="dxa"/>
          </w:tcPr>
          <w:p w14:paraId="27CD346E"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PN EN 50164-5:2009</w:t>
            </w:r>
          </w:p>
        </w:tc>
        <w:tc>
          <w:tcPr>
            <w:tcW w:w="5565" w:type="dxa"/>
          </w:tcPr>
          <w:p w14:paraId="0661232D" w14:textId="77777777" w:rsidR="00731DFA" w:rsidRPr="00731DFA" w:rsidRDefault="00731DFA" w:rsidP="008218BD">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b/>
                <w:color w:val="000000"/>
                <w:sz w:val="22"/>
                <w:szCs w:val="22"/>
              </w:rPr>
            </w:pPr>
            <w:r w:rsidRPr="00731DFA">
              <w:rPr>
                <w:rFonts w:asciiTheme="minorHAnsi" w:eastAsia="Arial" w:hAnsiTheme="minorHAnsi" w:cstheme="minorHAnsi"/>
                <w:sz w:val="22"/>
                <w:szCs w:val="22"/>
              </w:rPr>
              <w:t xml:space="preserve">Wymagania dotyczące </w:t>
            </w:r>
            <w:proofErr w:type="spellStart"/>
            <w:r w:rsidRPr="00731DFA">
              <w:rPr>
                <w:rFonts w:asciiTheme="minorHAnsi" w:eastAsia="Arial" w:hAnsiTheme="minorHAnsi" w:cstheme="minorHAnsi"/>
                <w:sz w:val="22"/>
                <w:szCs w:val="22"/>
              </w:rPr>
              <w:t>uziomowych</w:t>
            </w:r>
            <w:proofErr w:type="spellEnd"/>
            <w:r w:rsidRPr="00731DFA">
              <w:rPr>
                <w:rFonts w:asciiTheme="minorHAnsi" w:eastAsia="Arial" w:hAnsiTheme="minorHAnsi" w:cstheme="minorHAnsi"/>
                <w:sz w:val="22"/>
                <w:szCs w:val="22"/>
              </w:rPr>
              <w:t xml:space="preserve"> studzienek kontrolnych i ich uszczelnień</w:t>
            </w:r>
          </w:p>
        </w:tc>
      </w:tr>
    </w:tbl>
    <w:p w14:paraId="29B95CDA" w14:textId="77777777" w:rsidR="00731DFA" w:rsidRPr="00731DFA" w:rsidRDefault="00731DFA" w:rsidP="00731DF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heme="minorHAnsi" w:eastAsia="Arial" w:hAnsiTheme="minorHAnsi" w:cstheme="minorHAnsi"/>
          <w:sz w:val="22"/>
          <w:szCs w:val="22"/>
        </w:rPr>
      </w:pPr>
    </w:p>
    <w:p w14:paraId="472BE75E" w14:textId="1072A1DF" w:rsidR="00731DFA" w:rsidRPr="00731DFA" w:rsidRDefault="00646A92"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1.1 PN EN 50164-1:2010 WYMAGANIA DOTYCZĄCE ELEMENTÓW POŁĄCZENIOWYCH</w:t>
      </w:r>
    </w:p>
    <w:p w14:paraId="7A57E89F"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Wymagania dotyczące metalowych elementów połączeniowych, jak np. złączki, elementy łączące i mostkujące, elementy rozprężane i złącza pomiarowe, zostały zdefiniowane w normie PN EN 50164-1. To oznacza, że projektant/wykonawca musi dobrać elementy urządzenia piorunochronnego do przewidywanego obciążenia (klasa H lub N) w miejscu montażu. Tak np. do zwodu pionowego (przez który płynie 100% prądu pioruna) zastosowana zostanie złączka klasy H (100 </w:t>
      </w:r>
      <w:proofErr w:type="spellStart"/>
      <w:r w:rsidRPr="00731DFA">
        <w:rPr>
          <w:rFonts w:asciiTheme="minorHAnsi" w:eastAsia="Arial" w:hAnsiTheme="minorHAnsi" w:cstheme="minorHAnsi"/>
          <w:sz w:val="22"/>
          <w:szCs w:val="22"/>
        </w:rPr>
        <w:t>kA</w:t>
      </w:r>
      <w:proofErr w:type="spellEnd"/>
      <w:r w:rsidRPr="00731DFA">
        <w:rPr>
          <w:rFonts w:asciiTheme="minorHAnsi" w:eastAsia="Arial" w:hAnsiTheme="minorHAnsi" w:cstheme="minorHAnsi"/>
          <w:sz w:val="22"/>
          <w:szCs w:val="22"/>
        </w:rPr>
        <w:t xml:space="preserve">). Do połączeń wewnątrz siatki zwodów lub elementów uziemiających (gdzie przepływa tylko część prądu piorunowego) dobieramy zaciski klasy N (50 </w:t>
      </w:r>
      <w:proofErr w:type="spellStart"/>
      <w:r w:rsidRPr="00731DFA">
        <w:rPr>
          <w:rFonts w:asciiTheme="minorHAnsi" w:eastAsia="Arial" w:hAnsiTheme="minorHAnsi" w:cstheme="minorHAnsi"/>
          <w:sz w:val="22"/>
          <w:szCs w:val="22"/>
        </w:rPr>
        <w:t>kA</w:t>
      </w:r>
      <w:proofErr w:type="spellEnd"/>
      <w:r w:rsidRPr="00731DFA">
        <w:rPr>
          <w:rFonts w:asciiTheme="minorHAnsi" w:eastAsia="Arial" w:hAnsiTheme="minorHAnsi" w:cstheme="minorHAnsi"/>
          <w:sz w:val="22"/>
          <w:szCs w:val="22"/>
        </w:rPr>
        <w:t>).</w:t>
      </w:r>
    </w:p>
    <w:p w14:paraId="7B4E8E9E"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b/>
          <w:sz w:val="22"/>
          <w:szCs w:val="22"/>
          <w:u w:val="single"/>
        </w:rPr>
      </w:pPr>
      <w:r w:rsidRPr="00731DFA">
        <w:rPr>
          <w:rFonts w:asciiTheme="minorHAnsi" w:eastAsia="Arial" w:hAnsiTheme="minorHAnsi" w:cstheme="minorHAnsi"/>
          <w:sz w:val="22"/>
          <w:szCs w:val="22"/>
        </w:rPr>
        <w:t>Spełnienie tych wymogów dla poszczególnych elementów winno być wykazane w drodze badań przeprowadzonych przez producenta.</w:t>
      </w:r>
    </w:p>
    <w:p w14:paraId="0FC22F7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3332CDF1" w14:textId="6B017AF5" w:rsidR="00731DFA" w:rsidRPr="00731DFA" w:rsidRDefault="00646A92"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1.2 PN EN 50164-2:2010 WYMAGANIA DOTYCZĄCE PRZEWODÓW I UZIOMÓW</w:t>
      </w:r>
    </w:p>
    <w:p w14:paraId="3F136AD8"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Dla przewodów, z których wykonywane są zwody i uziomy, norma</w:t>
      </w:r>
      <w:r w:rsidRPr="00731DFA">
        <w:rPr>
          <w:rFonts w:asciiTheme="minorHAnsi" w:eastAsia="Arial" w:hAnsiTheme="minorHAnsi" w:cstheme="minorHAnsi"/>
          <w:color w:val="000000"/>
          <w:sz w:val="22"/>
          <w:szCs w:val="22"/>
        </w:rPr>
        <w:t xml:space="preserve"> PN EN 50164-2 </w:t>
      </w:r>
      <w:r w:rsidRPr="00731DFA">
        <w:rPr>
          <w:rFonts w:asciiTheme="minorHAnsi" w:eastAsia="Arial" w:hAnsiTheme="minorHAnsi" w:cstheme="minorHAnsi"/>
          <w:sz w:val="22"/>
          <w:szCs w:val="22"/>
        </w:rPr>
        <w:t>stawia konkretne wymagania dotyczące:</w:t>
      </w:r>
    </w:p>
    <w:p w14:paraId="66F6C79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właściwości mechanicznych (wytrzymałości na rozciąganie i wydłużenie),</w:t>
      </w:r>
    </w:p>
    <w:p w14:paraId="2453037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 właściwości elektrycznych (maksymalna rezystywność) </w:t>
      </w:r>
    </w:p>
    <w:p w14:paraId="1FB95E8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badań środowiskowych.</w:t>
      </w:r>
    </w:p>
    <w:p w14:paraId="256D0B0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Dla uziomów pionowych oraz prętów uziemiających norma PN EN 50164-2 nakłada wymagania dotyczące doboru materiałów, kształtu i przekroju oraz właściwości mechanicznych i elektrycznych.</w:t>
      </w:r>
    </w:p>
    <w:p w14:paraId="09AF454E" w14:textId="32D7096F" w:rsidR="00731DFA" w:rsidRPr="00731DFA" w:rsidRDefault="00731DFA" w:rsidP="00646A9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Spełnienie wymogów normy stanowi istotną cechę produktu i winno zostać przez producenta zawarte w kartach katalogowych oraz raportach badawczych.</w:t>
      </w:r>
      <w:r w:rsidRPr="00731DFA">
        <w:rPr>
          <w:rFonts w:asciiTheme="minorHAnsi" w:eastAsia="Arial" w:hAnsiTheme="minorHAnsi" w:cstheme="minorHAnsi"/>
          <w:sz w:val="22"/>
          <w:szCs w:val="22"/>
        </w:rPr>
        <w:br/>
      </w:r>
    </w:p>
    <w:p w14:paraId="24026647" w14:textId="53C241B3" w:rsidR="00731DFA" w:rsidRPr="00731DFA" w:rsidRDefault="00646A92"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1.3 PN EN 50164-3:2007 WYMAGANIA DOTYCZĄCE ISKIERNIKÓW IZOLACYJNYCH</w:t>
      </w:r>
    </w:p>
    <w:p w14:paraId="0B1A7A54"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Podano wymagania i badania iskierników izolacyjnych (ISG) przeznaczonych do urządzeń piorunochronnych. Iskierniki te mogą być stosowane do pośredniego łączenia urządzenia piorunochronnego z innymi pobliskimi urządzeniami metalowymi, których łączenie bezpośrednie jest niemożliwe ze względów funkcjonalnych</w:t>
      </w:r>
    </w:p>
    <w:p w14:paraId="7D173C5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Zgodnie z zapisami normy</w:t>
      </w:r>
      <w:r w:rsidRPr="00731DFA">
        <w:rPr>
          <w:rFonts w:asciiTheme="minorHAnsi" w:eastAsia="Arial" w:hAnsiTheme="minorHAnsi" w:cstheme="minorHAnsi"/>
          <w:color w:val="000000"/>
          <w:sz w:val="22"/>
          <w:szCs w:val="22"/>
        </w:rPr>
        <w:t xml:space="preserve"> PN EN 50164-3 </w:t>
      </w:r>
      <w:r w:rsidRPr="00731DFA">
        <w:rPr>
          <w:rFonts w:asciiTheme="minorHAnsi" w:eastAsia="Arial" w:hAnsiTheme="minorHAnsi" w:cstheme="minorHAnsi"/>
          <w:sz w:val="22"/>
          <w:szCs w:val="22"/>
        </w:rPr>
        <w:t>iskierniki separacyjne (wszystkie ich elementy konstrukcyjne) muszą być pewne i trwałe oraz bezpieczne w obsłudze dla ludzi i otoczenia.</w:t>
      </w:r>
    </w:p>
    <w:p w14:paraId="594C25CB" w14:textId="77777777" w:rsidR="00731DFA" w:rsidRPr="00731DFA" w:rsidRDefault="00731DFA"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p>
    <w:p w14:paraId="5952B28A" w14:textId="778A95A7" w:rsidR="00731DFA" w:rsidRPr="00731DFA" w:rsidRDefault="00646A92"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1.4 PN EN 50164-4:2009 WYMAGANIA DOTYCZĄCE ELEMENTÓW MOCUJĄCYCH PRZEWODY</w:t>
      </w:r>
    </w:p>
    <w:p w14:paraId="54983126"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color w:val="000000"/>
          <w:sz w:val="22"/>
          <w:szCs w:val="22"/>
        </w:rPr>
        <w:t xml:space="preserve">Norma PN EN 50164-4 </w:t>
      </w:r>
      <w:r w:rsidRPr="00731DFA">
        <w:rPr>
          <w:rFonts w:asciiTheme="minorHAnsi" w:eastAsia="Arial" w:hAnsiTheme="minorHAnsi" w:cstheme="minorHAnsi"/>
          <w:sz w:val="22"/>
          <w:szCs w:val="22"/>
        </w:rPr>
        <w:t>określa wymagania oraz sposób przeprowadzania badań dla metalowych oraz nie metalowych elementów mocujących przewody, które stosuje się w połączeniu z układem zwodów i przewodów odprowadzających.</w:t>
      </w:r>
    </w:p>
    <w:p w14:paraId="06F91196" w14:textId="77777777" w:rsidR="00731DFA" w:rsidRPr="00731DFA" w:rsidRDefault="00731DFA"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p>
    <w:p w14:paraId="1C244B63" w14:textId="77777777" w:rsidR="00731DFA" w:rsidRPr="00731DFA" w:rsidRDefault="00731DFA" w:rsidP="00731DFA">
      <w:pPr>
        <w:widowControl w:val="0"/>
        <w:tabs>
          <w:tab w:val="left" w:pos="3266"/>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heme="minorHAnsi" w:eastAsia="Arial" w:hAnsiTheme="minorHAnsi" w:cstheme="minorHAnsi"/>
          <w:sz w:val="22"/>
          <w:szCs w:val="22"/>
        </w:rPr>
      </w:pPr>
      <w:r w:rsidRPr="00731DFA">
        <w:rPr>
          <w:rFonts w:asciiTheme="minorHAnsi" w:eastAsia="Arial" w:hAnsiTheme="minorHAnsi" w:cstheme="minorHAnsi"/>
          <w:b/>
          <w:color w:val="000000"/>
          <w:sz w:val="22"/>
          <w:szCs w:val="22"/>
        </w:rPr>
        <w:t>7.</w:t>
      </w:r>
      <w:r w:rsidRPr="00731DFA">
        <w:rPr>
          <w:rFonts w:asciiTheme="minorHAnsi" w:eastAsia="Arial" w:hAnsiTheme="minorHAnsi" w:cstheme="minorHAnsi"/>
          <w:b/>
          <w:sz w:val="22"/>
          <w:szCs w:val="22"/>
        </w:rPr>
        <w:t xml:space="preserve">1.5 PN EN 50164-5:2009 Wymagania dotyczące </w:t>
      </w:r>
      <w:proofErr w:type="spellStart"/>
      <w:r w:rsidRPr="00731DFA">
        <w:rPr>
          <w:rFonts w:asciiTheme="minorHAnsi" w:eastAsia="Arial" w:hAnsiTheme="minorHAnsi" w:cstheme="minorHAnsi"/>
          <w:b/>
          <w:sz w:val="22"/>
          <w:szCs w:val="22"/>
        </w:rPr>
        <w:t>uziomowych</w:t>
      </w:r>
      <w:proofErr w:type="spellEnd"/>
      <w:r w:rsidRPr="00731DFA">
        <w:rPr>
          <w:rFonts w:asciiTheme="minorHAnsi" w:eastAsia="Arial" w:hAnsiTheme="minorHAnsi" w:cstheme="minorHAnsi"/>
          <w:b/>
          <w:sz w:val="22"/>
          <w:szCs w:val="22"/>
        </w:rPr>
        <w:t xml:space="preserve"> studzienek kontrolnych i ich uszczelnień</w:t>
      </w:r>
    </w:p>
    <w:p w14:paraId="376CC8AB" w14:textId="77777777" w:rsidR="00731DFA" w:rsidRPr="001240E7"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Wszystkie studzienki rewizyjne oraz przepusty uziemiające winny być tak zaprojektowane i wykonane, aby stanowiły trwały pewny element LPS i nie zagrażały ludziom i otoczeniu.</w:t>
      </w:r>
    </w:p>
    <w:p w14:paraId="365B9845" w14:textId="77777777" w:rsidR="00731DFA" w:rsidRDefault="00731DFA" w:rsidP="001240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lastRenderedPageBreak/>
        <w:t xml:space="preserve">Norma PN EN 50164-5 </w:t>
      </w:r>
      <w:proofErr w:type="spellStart"/>
      <w:r w:rsidRPr="00731DFA">
        <w:rPr>
          <w:rFonts w:asciiTheme="minorHAnsi" w:eastAsia="Arial" w:hAnsiTheme="minorHAnsi" w:cstheme="minorHAnsi"/>
          <w:sz w:val="22"/>
          <w:szCs w:val="22"/>
        </w:rPr>
        <w:t>lustala</w:t>
      </w:r>
      <w:proofErr w:type="spellEnd"/>
      <w:r w:rsidRPr="00731DFA">
        <w:rPr>
          <w:rFonts w:asciiTheme="minorHAnsi" w:eastAsia="Arial" w:hAnsiTheme="minorHAnsi" w:cstheme="minorHAnsi"/>
          <w:sz w:val="22"/>
          <w:szCs w:val="22"/>
        </w:rPr>
        <w:t xml:space="preserve"> wymogi oraz sposób przeprowadzenia badań dla skrzynek rewizyjnych (np. próba obciążeniowa) oraz przepustów (np. próba szczelności).</w:t>
      </w:r>
    </w:p>
    <w:p w14:paraId="2DA86F42" w14:textId="77777777" w:rsidR="001240E7" w:rsidRPr="00731DFA" w:rsidRDefault="001240E7" w:rsidP="001240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57454A7C" w14:textId="71E39CA7" w:rsidR="00731DFA" w:rsidRPr="00731DFA" w:rsidRDefault="00646A92" w:rsidP="00731DFA">
      <w:pPr>
        <w:pStyle w:val="Normal"/>
        <w:tabs>
          <w:tab w:val="clear" w:pos="1134"/>
          <w:tab w:val="left" w:pos="850"/>
        </w:tabs>
        <w:rPr>
          <w:rFonts w:asciiTheme="minorHAnsi" w:hAnsiTheme="minorHAnsi" w:cstheme="minorHAnsi"/>
          <w:b/>
          <w:sz w:val="22"/>
          <w:szCs w:val="22"/>
        </w:rPr>
      </w:pPr>
      <w:r w:rsidRPr="00731DFA">
        <w:rPr>
          <w:rFonts w:asciiTheme="minorHAnsi" w:hAnsiTheme="minorHAnsi" w:cstheme="minorHAnsi"/>
          <w:b/>
          <w:sz w:val="22"/>
          <w:szCs w:val="22"/>
        </w:rPr>
        <w:t>8. DEFINICJA</w:t>
      </w:r>
    </w:p>
    <w:p w14:paraId="06F3583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b/>
          <w:sz w:val="22"/>
          <w:szCs w:val="22"/>
        </w:rPr>
      </w:pPr>
      <w:r w:rsidRPr="00731DFA">
        <w:rPr>
          <w:rFonts w:asciiTheme="minorHAnsi" w:eastAsia="Arial" w:hAnsiTheme="minorHAnsi" w:cstheme="minorHAnsi"/>
          <w:b/>
          <w:sz w:val="22"/>
          <w:szCs w:val="22"/>
        </w:rPr>
        <w:t>Skoordynowany układ SPD</w:t>
      </w:r>
    </w:p>
    <w:p w14:paraId="408C7D4A"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zestaw właściwie dobranych, skoordynowanych i zainstalowanych SPD w celu redukcji awarii układów elektrycznych i elektronicznych</w:t>
      </w:r>
    </w:p>
    <w:p w14:paraId="68AF6003"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B035504"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Urządzenie izolujące</w:t>
      </w:r>
    </w:p>
    <w:p w14:paraId="39E152F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urządzenie redukujące przepięcia przewodzone na przejściu między strefami LPZ. Zalicza się do nich m.in. transformatory separacyjne z uziemionym rdzeniem, przewody światłowodowe bez części metalowych lub </w:t>
      </w:r>
      <w:proofErr w:type="spellStart"/>
      <w:r w:rsidRPr="00731DFA">
        <w:rPr>
          <w:rFonts w:asciiTheme="minorHAnsi" w:eastAsia="Arial" w:hAnsiTheme="minorHAnsi" w:cstheme="minorHAnsi"/>
          <w:sz w:val="22"/>
          <w:szCs w:val="22"/>
        </w:rPr>
        <w:t>optozłącza</w:t>
      </w:r>
      <w:proofErr w:type="spellEnd"/>
      <w:r w:rsidRPr="00731DFA">
        <w:rPr>
          <w:rFonts w:asciiTheme="minorHAnsi" w:eastAsia="Arial" w:hAnsiTheme="minorHAnsi" w:cstheme="minorHAnsi"/>
          <w:sz w:val="22"/>
          <w:szCs w:val="22"/>
        </w:rPr>
        <w:t>. Wytrzymałość izolacji takiego urządzenia musi spełniać wymagania samodzielnie lub z pomocą ograniczników przepięć - SPD.</w:t>
      </w:r>
    </w:p>
    <w:p w14:paraId="1437D540"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3CFCA8B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lang w:val="en-US"/>
        </w:rPr>
      </w:pPr>
      <w:r w:rsidRPr="00731DFA">
        <w:rPr>
          <w:rFonts w:asciiTheme="minorHAnsi" w:eastAsia="Arial" w:hAnsiTheme="minorHAnsi" w:cstheme="minorHAnsi"/>
          <w:b/>
          <w:sz w:val="22"/>
          <w:szCs w:val="22"/>
          <w:lang w:val="en-US"/>
        </w:rPr>
        <w:t xml:space="preserve">LEMP - </w:t>
      </w:r>
      <w:proofErr w:type="spellStart"/>
      <w:r w:rsidRPr="00731DFA">
        <w:rPr>
          <w:rFonts w:asciiTheme="minorHAnsi" w:eastAsia="Arial" w:hAnsiTheme="minorHAnsi" w:cstheme="minorHAnsi"/>
          <w:b/>
          <w:sz w:val="22"/>
          <w:szCs w:val="22"/>
          <w:lang w:val="en-US"/>
        </w:rPr>
        <w:t>piorunowy</w:t>
      </w:r>
      <w:proofErr w:type="spellEnd"/>
      <w:r w:rsidRPr="00731DFA">
        <w:rPr>
          <w:rFonts w:asciiTheme="minorHAnsi" w:eastAsia="Arial" w:hAnsiTheme="minorHAnsi" w:cstheme="minorHAnsi"/>
          <w:b/>
          <w:sz w:val="22"/>
          <w:szCs w:val="22"/>
          <w:lang w:val="en-US"/>
        </w:rPr>
        <w:t xml:space="preserve"> </w:t>
      </w:r>
      <w:proofErr w:type="spellStart"/>
      <w:r w:rsidRPr="00731DFA">
        <w:rPr>
          <w:rFonts w:asciiTheme="minorHAnsi" w:eastAsia="Arial" w:hAnsiTheme="minorHAnsi" w:cstheme="minorHAnsi"/>
          <w:b/>
          <w:sz w:val="22"/>
          <w:szCs w:val="22"/>
          <w:lang w:val="en-US"/>
        </w:rPr>
        <w:t>impuls</w:t>
      </w:r>
      <w:proofErr w:type="spellEnd"/>
      <w:r w:rsidRPr="00731DFA">
        <w:rPr>
          <w:rFonts w:asciiTheme="minorHAnsi" w:eastAsia="Arial" w:hAnsiTheme="minorHAnsi" w:cstheme="minorHAnsi"/>
          <w:b/>
          <w:sz w:val="22"/>
          <w:szCs w:val="22"/>
          <w:lang w:val="en-US"/>
        </w:rPr>
        <w:t xml:space="preserve"> </w:t>
      </w:r>
      <w:proofErr w:type="spellStart"/>
      <w:r w:rsidRPr="00731DFA">
        <w:rPr>
          <w:rFonts w:asciiTheme="minorHAnsi" w:eastAsia="Arial" w:hAnsiTheme="minorHAnsi" w:cstheme="minorHAnsi"/>
          <w:b/>
          <w:sz w:val="22"/>
          <w:szCs w:val="22"/>
          <w:lang w:val="en-US"/>
        </w:rPr>
        <w:t>elektromagnetyczny</w:t>
      </w:r>
      <w:proofErr w:type="spellEnd"/>
      <w:r w:rsidRPr="00731DFA">
        <w:rPr>
          <w:rFonts w:asciiTheme="minorHAnsi" w:eastAsia="Arial" w:hAnsiTheme="minorHAnsi" w:cstheme="minorHAnsi"/>
          <w:b/>
          <w:sz w:val="22"/>
          <w:szCs w:val="22"/>
          <w:lang w:val="en-US"/>
        </w:rPr>
        <w:t xml:space="preserve"> [</w:t>
      </w:r>
      <w:proofErr w:type="spellStart"/>
      <w:r w:rsidRPr="00731DFA">
        <w:rPr>
          <w:rFonts w:asciiTheme="minorHAnsi" w:eastAsia="Arial" w:hAnsiTheme="minorHAnsi" w:cstheme="minorHAnsi"/>
          <w:b/>
          <w:sz w:val="22"/>
          <w:szCs w:val="22"/>
          <w:lang w:val="en-US"/>
        </w:rPr>
        <w:t>en</w:t>
      </w:r>
      <w:proofErr w:type="spellEnd"/>
      <w:r w:rsidRPr="00731DFA">
        <w:rPr>
          <w:rFonts w:asciiTheme="minorHAnsi" w:eastAsia="Arial" w:hAnsiTheme="minorHAnsi" w:cstheme="minorHAnsi"/>
          <w:b/>
          <w:sz w:val="22"/>
          <w:szCs w:val="22"/>
          <w:lang w:val="en-US"/>
        </w:rPr>
        <w:t>: lightning electromagnetic impulse]</w:t>
      </w:r>
    </w:p>
    <w:p w14:paraId="43E1D56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 xml:space="preserve">wszystkie elektromagnetyczne skutki oddziaływania prądu pioruna jak sprzężenie galwaniczne, indukcyjne lub </w:t>
      </w:r>
      <w:proofErr w:type="spellStart"/>
      <w:r w:rsidRPr="00731DFA">
        <w:rPr>
          <w:rFonts w:asciiTheme="minorHAnsi" w:eastAsia="Arial" w:hAnsiTheme="minorHAnsi" w:cstheme="minorHAnsi"/>
          <w:sz w:val="22"/>
          <w:szCs w:val="22"/>
        </w:rPr>
        <w:t>pojemnościowe.Obejmuje</w:t>
      </w:r>
      <w:proofErr w:type="spellEnd"/>
      <w:r w:rsidRPr="00731DFA">
        <w:rPr>
          <w:rFonts w:asciiTheme="minorHAnsi" w:eastAsia="Arial" w:hAnsiTheme="minorHAnsi" w:cstheme="minorHAnsi"/>
          <w:sz w:val="22"/>
          <w:szCs w:val="22"/>
        </w:rPr>
        <w:t xml:space="preserve"> on udary przewodzone oraz skutki wypromieniowania impulsowego pola elektromagnetycznego.</w:t>
      </w:r>
    </w:p>
    <w:p w14:paraId="49C5284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BA75E20"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lang w:val="en-US"/>
        </w:rPr>
      </w:pPr>
      <w:r w:rsidRPr="00731DFA">
        <w:rPr>
          <w:rFonts w:asciiTheme="minorHAnsi" w:eastAsia="Arial" w:hAnsiTheme="minorHAnsi" w:cstheme="minorHAnsi"/>
          <w:b/>
          <w:sz w:val="22"/>
          <w:szCs w:val="22"/>
          <w:lang w:val="en-US"/>
        </w:rPr>
        <w:t xml:space="preserve">LP </w:t>
      </w:r>
      <w:proofErr w:type="spellStart"/>
      <w:r w:rsidRPr="00731DFA">
        <w:rPr>
          <w:rFonts w:asciiTheme="minorHAnsi" w:eastAsia="Arial" w:hAnsiTheme="minorHAnsi" w:cstheme="minorHAnsi"/>
          <w:b/>
          <w:sz w:val="22"/>
          <w:szCs w:val="22"/>
          <w:lang w:val="en-US"/>
        </w:rPr>
        <w:t>Ochrona</w:t>
      </w:r>
      <w:proofErr w:type="spellEnd"/>
      <w:r w:rsidRPr="00731DFA">
        <w:rPr>
          <w:rFonts w:asciiTheme="minorHAnsi" w:eastAsia="Arial" w:hAnsiTheme="minorHAnsi" w:cstheme="minorHAnsi"/>
          <w:b/>
          <w:sz w:val="22"/>
          <w:szCs w:val="22"/>
          <w:lang w:val="en-US"/>
        </w:rPr>
        <w:t xml:space="preserve"> </w:t>
      </w:r>
      <w:proofErr w:type="spellStart"/>
      <w:r w:rsidRPr="00731DFA">
        <w:rPr>
          <w:rFonts w:asciiTheme="minorHAnsi" w:eastAsia="Arial" w:hAnsiTheme="minorHAnsi" w:cstheme="minorHAnsi"/>
          <w:b/>
          <w:sz w:val="22"/>
          <w:szCs w:val="22"/>
          <w:lang w:val="en-US"/>
        </w:rPr>
        <w:t>odgromowa</w:t>
      </w:r>
      <w:proofErr w:type="spellEnd"/>
      <w:r w:rsidRPr="00731DFA">
        <w:rPr>
          <w:rFonts w:asciiTheme="minorHAnsi" w:eastAsia="Arial" w:hAnsiTheme="minorHAnsi" w:cstheme="minorHAnsi"/>
          <w:b/>
          <w:sz w:val="22"/>
          <w:szCs w:val="22"/>
          <w:lang w:val="en-US"/>
        </w:rPr>
        <w:t xml:space="preserve"> [</w:t>
      </w:r>
      <w:proofErr w:type="spellStart"/>
      <w:r w:rsidRPr="00731DFA">
        <w:rPr>
          <w:rFonts w:asciiTheme="minorHAnsi" w:eastAsia="Arial" w:hAnsiTheme="minorHAnsi" w:cstheme="minorHAnsi"/>
          <w:b/>
          <w:sz w:val="22"/>
          <w:szCs w:val="22"/>
          <w:lang w:val="en-US"/>
        </w:rPr>
        <w:t>en</w:t>
      </w:r>
      <w:proofErr w:type="spellEnd"/>
      <w:r w:rsidRPr="00731DFA">
        <w:rPr>
          <w:rFonts w:asciiTheme="minorHAnsi" w:eastAsia="Arial" w:hAnsiTheme="minorHAnsi" w:cstheme="minorHAnsi"/>
          <w:b/>
          <w:sz w:val="22"/>
          <w:szCs w:val="22"/>
          <w:lang w:val="en-US"/>
        </w:rPr>
        <w:t>: lightning protection]</w:t>
      </w:r>
    </w:p>
    <w:p w14:paraId="4ED2B0C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kompletny system ochrony budynku, włącznie z ochroną systemów wewnętrznych i zawartości, z ochroną osób przed skutkami oddziaływania wyładowań atmosferycznych. Składa się z LPS i środków ochrony przed LEMP.</w:t>
      </w:r>
    </w:p>
    <w:p w14:paraId="03D513F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06AE73C"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 xml:space="preserve">LPL - Poziom ochrony odgromowej (I, II, III lub IV) [en: </w:t>
      </w:r>
      <w:proofErr w:type="spellStart"/>
      <w:r w:rsidRPr="00731DFA">
        <w:rPr>
          <w:rFonts w:asciiTheme="minorHAnsi" w:eastAsia="Arial" w:hAnsiTheme="minorHAnsi" w:cstheme="minorHAnsi"/>
          <w:b/>
          <w:sz w:val="22"/>
          <w:szCs w:val="22"/>
        </w:rPr>
        <w:t>lightning</w:t>
      </w:r>
      <w:proofErr w:type="spellEnd"/>
      <w:r w:rsidRPr="00731DFA">
        <w:rPr>
          <w:rFonts w:asciiTheme="minorHAnsi" w:eastAsia="Arial" w:hAnsiTheme="minorHAnsi" w:cstheme="minorHAnsi"/>
          <w:b/>
          <w:sz w:val="22"/>
          <w:szCs w:val="22"/>
        </w:rPr>
        <w:t xml:space="preserve"> </w:t>
      </w:r>
      <w:proofErr w:type="spellStart"/>
      <w:r w:rsidRPr="00731DFA">
        <w:rPr>
          <w:rFonts w:asciiTheme="minorHAnsi" w:eastAsia="Arial" w:hAnsiTheme="minorHAnsi" w:cstheme="minorHAnsi"/>
          <w:b/>
          <w:sz w:val="22"/>
          <w:szCs w:val="22"/>
        </w:rPr>
        <w:t>protection</w:t>
      </w:r>
      <w:proofErr w:type="spellEnd"/>
      <w:r w:rsidRPr="00731DFA">
        <w:rPr>
          <w:rFonts w:asciiTheme="minorHAnsi" w:eastAsia="Arial" w:hAnsiTheme="minorHAnsi" w:cstheme="minorHAnsi"/>
          <w:b/>
          <w:sz w:val="22"/>
          <w:szCs w:val="22"/>
        </w:rPr>
        <w:t xml:space="preserve"> </w:t>
      </w:r>
      <w:proofErr w:type="spellStart"/>
      <w:r w:rsidRPr="00731DFA">
        <w:rPr>
          <w:rFonts w:asciiTheme="minorHAnsi" w:eastAsia="Arial" w:hAnsiTheme="minorHAnsi" w:cstheme="minorHAnsi"/>
          <w:b/>
          <w:sz w:val="22"/>
          <w:szCs w:val="22"/>
        </w:rPr>
        <w:t>level</w:t>
      </w:r>
      <w:proofErr w:type="spellEnd"/>
      <w:r w:rsidRPr="00731DFA">
        <w:rPr>
          <w:rFonts w:asciiTheme="minorHAnsi" w:eastAsia="Arial" w:hAnsiTheme="minorHAnsi" w:cstheme="minorHAnsi"/>
          <w:b/>
          <w:sz w:val="22"/>
          <w:szCs w:val="22"/>
        </w:rPr>
        <w:t>]</w:t>
      </w:r>
    </w:p>
    <w:p w14:paraId="4035A4BD"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Liczba odniesiona do zestawu wartości parametrów prądu pioruna związanych z prawdopodobieństwem, że skojarzone maksymalne i minimalne wartości projektowe nie będą przekroczone w naturalnie występujących piorunach.</w:t>
      </w:r>
    </w:p>
    <w:p w14:paraId="64FDCC7C"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779AAB7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LPS - Urządzenie piorunochronne</w:t>
      </w:r>
    </w:p>
    <w:p w14:paraId="03B15FE2"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kompletne urządzenie stosowane do redukcji szkód fizycznych powodowanych wyładowaniami piorunowymi w obiekt</w:t>
      </w:r>
    </w:p>
    <w:p w14:paraId="46B81E9E"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07B721C"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 xml:space="preserve">EB – Wyrównanie potencjałów w ochronie odgromowej [en: </w:t>
      </w:r>
      <w:proofErr w:type="spellStart"/>
      <w:r w:rsidRPr="00731DFA">
        <w:rPr>
          <w:rFonts w:asciiTheme="minorHAnsi" w:eastAsia="Arial" w:hAnsiTheme="minorHAnsi" w:cstheme="minorHAnsi"/>
          <w:b/>
          <w:sz w:val="22"/>
          <w:szCs w:val="22"/>
        </w:rPr>
        <w:t>lightningequipotentialbonding</w:t>
      </w:r>
      <w:proofErr w:type="spellEnd"/>
      <w:r w:rsidRPr="00731DFA">
        <w:rPr>
          <w:rFonts w:asciiTheme="minorHAnsi" w:eastAsia="Arial" w:hAnsiTheme="minorHAnsi" w:cstheme="minorHAnsi"/>
          <w:b/>
          <w:sz w:val="22"/>
          <w:szCs w:val="22"/>
        </w:rPr>
        <w:t>]</w:t>
      </w:r>
    </w:p>
    <w:p w14:paraId="3AD5666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wyrównanie potencjałów pomiędzy metalowymi częściami LPS, bezpośrednie przewodzące połączenia lub przez ograniczniki przepięć, w celu ograniczania różnic potencjałów przy przepływie prądu piorunowego.</w:t>
      </w:r>
    </w:p>
    <w:p w14:paraId="27C73DA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219562F9"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b/>
          <w:sz w:val="22"/>
          <w:szCs w:val="22"/>
        </w:rPr>
        <w:t xml:space="preserve">Urządzenie do ograniczania przepięć SPD [en: </w:t>
      </w:r>
      <w:proofErr w:type="spellStart"/>
      <w:r w:rsidRPr="00731DFA">
        <w:rPr>
          <w:rFonts w:asciiTheme="minorHAnsi" w:hAnsiTheme="minorHAnsi" w:cstheme="minorHAnsi"/>
          <w:b/>
          <w:sz w:val="22"/>
          <w:szCs w:val="22"/>
        </w:rPr>
        <w:t>surge</w:t>
      </w:r>
      <w:proofErr w:type="spellEnd"/>
      <w:r w:rsidRPr="00731DFA">
        <w:rPr>
          <w:rFonts w:asciiTheme="minorHAnsi" w:hAnsiTheme="minorHAnsi" w:cstheme="minorHAnsi"/>
          <w:b/>
          <w:sz w:val="22"/>
          <w:szCs w:val="22"/>
        </w:rPr>
        <w:t xml:space="preserve"> </w:t>
      </w:r>
      <w:proofErr w:type="spellStart"/>
      <w:r w:rsidRPr="00731DFA">
        <w:rPr>
          <w:rFonts w:asciiTheme="minorHAnsi" w:hAnsiTheme="minorHAnsi" w:cstheme="minorHAnsi"/>
          <w:b/>
          <w:sz w:val="22"/>
          <w:szCs w:val="22"/>
        </w:rPr>
        <w:t>protective</w:t>
      </w:r>
      <w:proofErr w:type="spellEnd"/>
      <w:r w:rsidRPr="00731DFA">
        <w:rPr>
          <w:rFonts w:asciiTheme="minorHAnsi" w:hAnsiTheme="minorHAnsi" w:cstheme="minorHAnsi"/>
          <w:b/>
          <w:sz w:val="22"/>
          <w:szCs w:val="22"/>
        </w:rPr>
        <w:t xml:space="preserve"> </w:t>
      </w:r>
      <w:proofErr w:type="spellStart"/>
      <w:r w:rsidRPr="00731DFA">
        <w:rPr>
          <w:rFonts w:asciiTheme="minorHAnsi" w:hAnsiTheme="minorHAnsi" w:cstheme="minorHAnsi"/>
          <w:b/>
          <w:sz w:val="22"/>
          <w:szCs w:val="22"/>
        </w:rPr>
        <w:t>device</w:t>
      </w:r>
      <w:proofErr w:type="spellEnd"/>
      <w:r w:rsidRPr="00731DFA">
        <w:rPr>
          <w:rFonts w:asciiTheme="minorHAnsi" w:hAnsiTheme="minorHAnsi" w:cstheme="minorHAnsi"/>
          <w:b/>
          <w:sz w:val="22"/>
          <w:szCs w:val="22"/>
        </w:rPr>
        <w:t>]</w:t>
      </w:r>
    </w:p>
    <w:p w14:paraId="7B02B77B"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urządzenie przeznaczone do ograniczania przepięć przejściowych i do odprowadzania prądów udarowych.</w:t>
      </w:r>
    </w:p>
    <w:p w14:paraId="3245DF66"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Zawiera przynajmniej jeden element nieliniowy</w:t>
      </w:r>
    </w:p>
    <w:p w14:paraId="3D980D5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0D43BE49"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b/>
          <w:sz w:val="22"/>
          <w:szCs w:val="22"/>
        </w:rPr>
      </w:pPr>
      <w:r w:rsidRPr="00731DFA">
        <w:rPr>
          <w:rFonts w:asciiTheme="minorHAnsi" w:eastAsia="Arial" w:hAnsiTheme="minorHAnsi" w:cstheme="minorHAnsi"/>
          <w:b/>
          <w:sz w:val="22"/>
          <w:szCs w:val="22"/>
        </w:rPr>
        <w:t>Węzeł</w:t>
      </w:r>
    </w:p>
    <w:p w14:paraId="7AE7B289"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miejsce w linii dochodzącej do budynku, od którego można pominąć propagację udaru: Przykłady węzłów to: punkt w odgałęzieniu linii elektroenergetycznej przy transformatorze SN/</w:t>
      </w:r>
      <w:proofErr w:type="spellStart"/>
      <w:r w:rsidRPr="00731DFA">
        <w:rPr>
          <w:rFonts w:asciiTheme="minorHAnsi" w:hAnsiTheme="minorHAnsi" w:cstheme="minorHAnsi"/>
          <w:sz w:val="22"/>
          <w:szCs w:val="22"/>
        </w:rPr>
        <w:t>nn</w:t>
      </w:r>
      <w:proofErr w:type="spellEnd"/>
      <w:r w:rsidRPr="00731DFA">
        <w:rPr>
          <w:rFonts w:asciiTheme="minorHAnsi" w:hAnsiTheme="minorHAnsi" w:cstheme="minorHAnsi"/>
          <w:sz w:val="22"/>
          <w:szCs w:val="22"/>
        </w:rPr>
        <w:t xml:space="preserve">, </w:t>
      </w:r>
      <w:proofErr w:type="spellStart"/>
      <w:r w:rsidRPr="00731DFA">
        <w:rPr>
          <w:rFonts w:asciiTheme="minorHAnsi" w:hAnsiTheme="minorHAnsi" w:cstheme="minorHAnsi"/>
          <w:sz w:val="22"/>
          <w:szCs w:val="22"/>
        </w:rPr>
        <w:t>multiplexer</w:t>
      </w:r>
      <w:proofErr w:type="spellEnd"/>
      <w:r w:rsidRPr="00731DFA">
        <w:rPr>
          <w:rFonts w:asciiTheme="minorHAnsi" w:hAnsiTheme="minorHAnsi" w:cstheme="minorHAnsi"/>
          <w:sz w:val="22"/>
          <w:szCs w:val="22"/>
        </w:rPr>
        <w:t xml:space="preserve"> lub centrala</w:t>
      </w:r>
    </w:p>
    <w:p w14:paraId="25B91E91"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w linii telekomunikacyjnej lub SPD zainstalowany w linii.</w:t>
      </w:r>
    </w:p>
    <w:p w14:paraId="49D670A0"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42AB7CB2"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b/>
          <w:sz w:val="22"/>
          <w:szCs w:val="22"/>
        </w:rPr>
      </w:pPr>
      <w:r w:rsidRPr="00731DFA">
        <w:rPr>
          <w:rFonts w:asciiTheme="minorHAnsi" w:hAnsiTheme="minorHAnsi" w:cstheme="minorHAnsi"/>
          <w:b/>
          <w:sz w:val="22"/>
          <w:szCs w:val="22"/>
        </w:rPr>
        <w:t>Uszkodzenie fizyczne</w:t>
      </w:r>
    </w:p>
    <w:p w14:paraId="47DB98F2"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uszkodzenie obiektu budowlanego (lub jego zawartości) albo urządzeń usługowych będące skutkiem: mechanicznych, termicznych, chemicznych i wybuchowych oddziaływań piorunowych.</w:t>
      </w:r>
    </w:p>
    <w:p w14:paraId="4E87656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3B4A63C2"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b/>
          <w:sz w:val="22"/>
          <w:szCs w:val="22"/>
        </w:rPr>
      </w:pPr>
      <w:r w:rsidRPr="00731DFA">
        <w:rPr>
          <w:rFonts w:asciiTheme="minorHAnsi" w:hAnsiTheme="minorHAnsi" w:cstheme="minorHAnsi"/>
          <w:b/>
          <w:sz w:val="22"/>
          <w:szCs w:val="22"/>
        </w:rPr>
        <w:lastRenderedPageBreak/>
        <w:t>Porażenie istot żywych</w:t>
      </w:r>
    </w:p>
    <w:p w14:paraId="2FE1D18F"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porażenia, łącznie z utratą życia ludzi lub zwierząt, wskutek napięć dotykowych i krokowych, wywoływanych przez piorun.</w:t>
      </w:r>
    </w:p>
    <w:p w14:paraId="05312AC0"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4A41CC6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R - Ryzyko strat</w:t>
      </w:r>
    </w:p>
    <w:p w14:paraId="594AB420"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wartość prawdopodobnej średniej rocznej straty (ludzi i dóbr), wskutek oddziaływania pioruna, w stosunku do całkowitej wartości (ludzi i dóbr) obiektu poddawanego ochronie.</w:t>
      </w:r>
    </w:p>
    <w:p w14:paraId="21ED1860"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1FCCF22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ZS  - Strefa w budynku</w:t>
      </w:r>
    </w:p>
    <w:p w14:paraId="1473268D"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część obiektu o jednorodnych własnościach, gdy tylko jeden zestaw parametrów jest angażowany do oszacowania komponentu ryzyka.</w:t>
      </w:r>
    </w:p>
    <w:p w14:paraId="209ABB47"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6B0F5447"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 xml:space="preserve">LPZ - Strefa ochrony odgromowej [en: </w:t>
      </w:r>
      <w:proofErr w:type="spellStart"/>
      <w:r w:rsidRPr="00731DFA">
        <w:rPr>
          <w:rFonts w:asciiTheme="minorHAnsi" w:eastAsia="Arial" w:hAnsiTheme="minorHAnsi" w:cstheme="minorHAnsi"/>
          <w:b/>
          <w:sz w:val="22"/>
          <w:szCs w:val="22"/>
        </w:rPr>
        <w:t>lightning</w:t>
      </w:r>
      <w:proofErr w:type="spellEnd"/>
      <w:r w:rsidRPr="00731DFA">
        <w:rPr>
          <w:rFonts w:asciiTheme="minorHAnsi" w:eastAsia="Arial" w:hAnsiTheme="minorHAnsi" w:cstheme="minorHAnsi"/>
          <w:b/>
          <w:sz w:val="22"/>
          <w:szCs w:val="22"/>
        </w:rPr>
        <w:t xml:space="preserve"> </w:t>
      </w:r>
      <w:proofErr w:type="spellStart"/>
      <w:r w:rsidRPr="00731DFA">
        <w:rPr>
          <w:rFonts w:asciiTheme="minorHAnsi" w:eastAsia="Arial" w:hAnsiTheme="minorHAnsi" w:cstheme="minorHAnsi"/>
          <w:b/>
          <w:sz w:val="22"/>
          <w:szCs w:val="22"/>
        </w:rPr>
        <w:t>protection</w:t>
      </w:r>
      <w:proofErr w:type="spellEnd"/>
      <w:r w:rsidRPr="00731DFA">
        <w:rPr>
          <w:rFonts w:asciiTheme="minorHAnsi" w:eastAsia="Arial" w:hAnsiTheme="minorHAnsi" w:cstheme="minorHAnsi"/>
          <w:b/>
          <w:sz w:val="22"/>
          <w:szCs w:val="22"/>
        </w:rPr>
        <w:t xml:space="preserve"> </w:t>
      </w:r>
      <w:proofErr w:type="spellStart"/>
      <w:r w:rsidRPr="00731DFA">
        <w:rPr>
          <w:rFonts w:asciiTheme="minorHAnsi" w:eastAsia="Arial" w:hAnsiTheme="minorHAnsi" w:cstheme="minorHAnsi"/>
          <w:b/>
          <w:sz w:val="22"/>
          <w:szCs w:val="22"/>
        </w:rPr>
        <w:t>zone</w:t>
      </w:r>
      <w:proofErr w:type="spellEnd"/>
      <w:r w:rsidRPr="00731DFA">
        <w:rPr>
          <w:rFonts w:asciiTheme="minorHAnsi" w:eastAsia="Arial" w:hAnsiTheme="minorHAnsi" w:cstheme="minorHAnsi"/>
          <w:b/>
          <w:sz w:val="22"/>
          <w:szCs w:val="22"/>
        </w:rPr>
        <w:t>]</w:t>
      </w:r>
    </w:p>
    <w:p w14:paraId="46211E8E"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strefa, dla której określono piorunowe środowisko elektromagnetyczne. Granice strefy LPZ niekoniecznie muszą być granicami fizycznymi obiektów (np. ścianami, podłogą i sufitem).</w:t>
      </w:r>
    </w:p>
    <w:p w14:paraId="7F9E03AD"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6BFFF8BC"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Ekran magnetyczny</w:t>
      </w:r>
    </w:p>
    <w:p w14:paraId="55F62BEC"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osłona metalowa, ażurowa lub ciągła, otaczająca chroniony obiekt lub jego część, stosowana w celu zredukowania skutków awarii układów elektrycznych i elektronicznych.</w:t>
      </w:r>
    </w:p>
    <w:p w14:paraId="5FFFDEAA"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760E091B"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Kabel piorunochronny</w:t>
      </w:r>
    </w:p>
    <w:p w14:paraId="1380397D"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kabel specjalny o zwiększonej wytrzymałości elektrycznej, którego metalowa powłoka pozostaje w ciągłym</w:t>
      </w:r>
    </w:p>
    <w:p w14:paraId="392A1A7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kontakcie z gruntem albo bezpośrednio, albo za pomocą osłony przewodzącej z tworzywa sztucznego</w:t>
      </w:r>
    </w:p>
    <w:p w14:paraId="1F455D6F"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p>
    <w:p w14:paraId="431E32E2"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b/>
          <w:sz w:val="22"/>
          <w:szCs w:val="22"/>
        </w:rPr>
        <w:t>Piorunochronny kanał kablowy</w:t>
      </w:r>
    </w:p>
    <w:p w14:paraId="7892CD7B" w14:textId="77777777" w:rsidR="00731DFA" w:rsidRPr="00731DFA" w:rsidRDefault="00731DFA" w:rsidP="00731DFA">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heme="minorHAnsi" w:hAnsiTheme="minorHAnsi" w:cstheme="minorHAnsi"/>
          <w:sz w:val="22"/>
          <w:szCs w:val="22"/>
        </w:rPr>
      </w:pPr>
      <w:r w:rsidRPr="00731DFA">
        <w:rPr>
          <w:rFonts w:asciiTheme="minorHAnsi" w:hAnsiTheme="minorHAnsi" w:cstheme="minorHAnsi"/>
          <w:sz w:val="22"/>
          <w:szCs w:val="22"/>
        </w:rPr>
        <w:t>kanał kablowy o małej rezystywności w kontakcie z gruntem (np. zbrojony beton z wzajemnie połączonym</w:t>
      </w:r>
    </w:p>
    <w:p w14:paraId="32E1EF88" w14:textId="77777777" w:rsidR="00731DFA" w:rsidRPr="00731DFA" w:rsidRDefault="00731DFA" w:rsidP="00731DF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heme="minorHAnsi" w:eastAsia="Arial" w:hAnsiTheme="minorHAnsi" w:cstheme="minorHAnsi"/>
          <w:sz w:val="22"/>
          <w:szCs w:val="22"/>
        </w:rPr>
      </w:pPr>
      <w:r w:rsidRPr="00731DFA">
        <w:rPr>
          <w:rFonts w:asciiTheme="minorHAnsi" w:eastAsia="Arial" w:hAnsiTheme="minorHAnsi" w:cstheme="minorHAnsi"/>
          <w:sz w:val="22"/>
          <w:szCs w:val="22"/>
        </w:rPr>
        <w:t>zbrojeniem ze stali konstrukcyjnej lub kanał metalowy)</w:t>
      </w:r>
    </w:p>
    <w:p w14:paraId="20AEF406"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72D445D2" w14:textId="77777777" w:rsidR="00731DFA" w:rsidRPr="00731DFA" w:rsidRDefault="00731DFA" w:rsidP="00731DFA">
      <w:pPr>
        <w:pStyle w:val="Normal"/>
        <w:tabs>
          <w:tab w:val="clear" w:pos="1134"/>
          <w:tab w:val="left" w:pos="850"/>
        </w:tabs>
        <w:rPr>
          <w:rFonts w:asciiTheme="minorHAnsi" w:hAnsiTheme="minorHAnsi" w:cstheme="minorHAnsi"/>
          <w:sz w:val="22"/>
          <w:szCs w:val="22"/>
        </w:rPr>
      </w:pPr>
    </w:p>
    <w:p w14:paraId="7C1906B7" w14:textId="77777777" w:rsidR="00600667" w:rsidRPr="00AA17C4" w:rsidRDefault="00600667" w:rsidP="00731DFA">
      <w:pPr>
        <w:keepNext/>
        <w:keepLine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pPr>
      <w:bookmarkStart w:id="1" w:name="_GoBack"/>
      <w:bookmarkEnd w:id="1"/>
    </w:p>
    <w:sectPr w:rsidR="00600667" w:rsidRPr="00AA17C4" w:rsidSect="00A877D8">
      <w:footerReference w:type="even" r:id="rId13"/>
      <w:footerReference w:type="default" r:id="rId14"/>
      <w:pgSz w:w="12240" w:h="15840"/>
      <w:pgMar w:top="1135" w:right="1080" w:bottom="1134" w:left="1417"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0EE75" w14:textId="77777777" w:rsidR="003A54D5" w:rsidRDefault="003A54D5">
      <w:r>
        <w:separator/>
      </w:r>
    </w:p>
  </w:endnote>
  <w:endnote w:type="continuationSeparator" w:id="0">
    <w:p w14:paraId="56F028C5" w14:textId="77777777" w:rsidR="003A54D5" w:rsidRDefault="003A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4DE6" w14:textId="77777777" w:rsidR="0047358A" w:rsidRDefault="0047358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CEC75C7" w14:textId="77777777" w:rsidR="0047358A" w:rsidRDefault="0047358A">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C59B" w14:textId="77777777" w:rsidR="0047358A" w:rsidRDefault="0047358A">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F66EB" w14:textId="77777777" w:rsidR="003A54D5" w:rsidRDefault="003A54D5">
      <w:r>
        <w:separator/>
      </w:r>
    </w:p>
  </w:footnote>
  <w:footnote w:type="continuationSeparator" w:id="0">
    <w:p w14:paraId="17F87AFA" w14:textId="77777777" w:rsidR="003A54D5" w:rsidRDefault="003A54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421"/>
        </w:tabs>
        <w:ind w:left="421" w:hanging="421"/>
      </w:pPr>
    </w:lvl>
    <w:lvl w:ilvl="1">
      <w:start w:val="1"/>
      <w:numFmt w:val="decimal"/>
      <w:lvlText w:val="%1.%2."/>
      <w:lvlJc w:val="left"/>
      <w:pPr>
        <w:tabs>
          <w:tab w:val="num" w:pos="421"/>
        </w:tabs>
        <w:ind w:left="421" w:hanging="421"/>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8Num2"/>
    <w:lvl w:ilvl="0">
      <w:start w:val="2"/>
      <w:numFmt w:val="decimal"/>
      <w:lvlText w:val="%1."/>
      <w:lvlJc w:val="left"/>
      <w:pPr>
        <w:tabs>
          <w:tab w:val="num" w:pos="1413"/>
        </w:tabs>
        <w:ind w:left="1413" w:hanging="707"/>
      </w:pPr>
    </w:lvl>
    <w:lvl w:ilvl="1">
      <w:start w:val="1"/>
      <w:numFmt w:val="decimal"/>
      <w:lvlText w:val="%1.%2."/>
      <w:lvlJc w:val="left"/>
      <w:pPr>
        <w:tabs>
          <w:tab w:val="num" w:pos="1848"/>
        </w:tabs>
        <w:ind w:left="1848" w:hanging="435"/>
      </w:pPr>
    </w:lvl>
    <w:lvl w:ilvl="2">
      <w:start w:val="1"/>
      <w:numFmt w:val="decimal"/>
      <w:lvlText w:val="%1.%2.%3."/>
      <w:lvlJc w:val="left"/>
      <w:pPr>
        <w:tabs>
          <w:tab w:val="num" w:pos="2840"/>
        </w:tabs>
        <w:ind w:left="2840" w:hanging="720"/>
      </w:pPr>
    </w:lvl>
    <w:lvl w:ilvl="3">
      <w:start w:val="1"/>
      <w:numFmt w:val="decimal"/>
      <w:lvlText w:val="%1.%2.%3.%4."/>
      <w:lvlJc w:val="left"/>
      <w:pPr>
        <w:tabs>
          <w:tab w:val="num" w:pos="3547"/>
        </w:tabs>
        <w:ind w:left="3547" w:hanging="720"/>
      </w:pPr>
    </w:lvl>
    <w:lvl w:ilvl="4">
      <w:start w:val="1"/>
      <w:numFmt w:val="decimal"/>
      <w:lvlText w:val="%1.%2.%3.%4.%5."/>
      <w:lvlJc w:val="left"/>
      <w:pPr>
        <w:tabs>
          <w:tab w:val="num" w:pos="4614"/>
        </w:tabs>
        <w:ind w:left="4614" w:hanging="1080"/>
      </w:pPr>
    </w:lvl>
    <w:lvl w:ilvl="5">
      <w:start w:val="1"/>
      <w:numFmt w:val="decimal"/>
      <w:lvlText w:val="%1.%2.%3.%4.%5.%6."/>
      <w:lvlJc w:val="left"/>
      <w:pPr>
        <w:tabs>
          <w:tab w:val="num" w:pos="5321"/>
        </w:tabs>
        <w:ind w:left="5321" w:hanging="1080"/>
      </w:pPr>
    </w:lvl>
    <w:lvl w:ilvl="6">
      <w:start w:val="1"/>
      <w:numFmt w:val="decimal"/>
      <w:lvlText w:val="%1.%2.%3.%4.%5.%6.%7."/>
      <w:lvlJc w:val="left"/>
      <w:pPr>
        <w:tabs>
          <w:tab w:val="num" w:pos="6388"/>
        </w:tabs>
        <w:ind w:left="6388" w:hanging="1440"/>
      </w:pPr>
    </w:lvl>
    <w:lvl w:ilvl="7">
      <w:start w:val="1"/>
      <w:numFmt w:val="decimal"/>
      <w:lvlText w:val="%1.%2.%3.%4.%5.%6.%7.%8."/>
      <w:lvlJc w:val="left"/>
      <w:pPr>
        <w:tabs>
          <w:tab w:val="num" w:pos="7095"/>
        </w:tabs>
        <w:ind w:left="7095" w:hanging="1440"/>
      </w:pPr>
    </w:lvl>
    <w:lvl w:ilvl="8">
      <w:start w:val="1"/>
      <w:numFmt w:val="decimal"/>
      <w:lvlText w:val="%1.%2.%3.%4.%5.%6.%7.%8.%9."/>
      <w:lvlJc w:val="left"/>
      <w:pPr>
        <w:tabs>
          <w:tab w:val="num" w:pos="8162"/>
        </w:tabs>
        <w:ind w:left="8162" w:hanging="1800"/>
      </w:pPr>
    </w:lvl>
  </w:abstractNum>
  <w:abstractNum w:abstractNumId="2" w15:restartNumberingAfterBreak="0">
    <w:nsid w:val="028E281D"/>
    <w:multiLevelType w:val="singleLevel"/>
    <w:tmpl w:val="2858208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02BE71DD"/>
    <w:multiLevelType w:val="singleLevel"/>
    <w:tmpl w:val="D59C503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4" w15:restartNumberingAfterBreak="0">
    <w:nsid w:val="03712DDE"/>
    <w:multiLevelType w:val="hybridMultilevel"/>
    <w:tmpl w:val="B43AC792"/>
    <w:lvl w:ilvl="0" w:tplc="948C6680">
      <w:start w:val="1"/>
      <w:numFmt w:val="decimal"/>
      <w:lvlText w:val="%1."/>
      <w:lvlJc w:val="left"/>
      <w:pPr>
        <w:tabs>
          <w:tab w:val="num" w:pos="573"/>
        </w:tabs>
        <w:ind w:left="573" w:hanging="360"/>
      </w:pPr>
      <w:rPr>
        <w:rFonts w:hint="default"/>
      </w:rPr>
    </w:lvl>
    <w:lvl w:ilvl="1" w:tplc="04150019" w:tentative="1">
      <w:start w:val="1"/>
      <w:numFmt w:val="lowerLetter"/>
      <w:lvlText w:val="%2."/>
      <w:lvlJc w:val="left"/>
      <w:pPr>
        <w:tabs>
          <w:tab w:val="num" w:pos="1293"/>
        </w:tabs>
        <w:ind w:left="1293" w:hanging="360"/>
      </w:pPr>
    </w:lvl>
    <w:lvl w:ilvl="2" w:tplc="0415001B" w:tentative="1">
      <w:start w:val="1"/>
      <w:numFmt w:val="lowerRoman"/>
      <w:lvlText w:val="%3."/>
      <w:lvlJc w:val="right"/>
      <w:pPr>
        <w:tabs>
          <w:tab w:val="num" w:pos="2013"/>
        </w:tabs>
        <w:ind w:left="2013" w:hanging="180"/>
      </w:pPr>
    </w:lvl>
    <w:lvl w:ilvl="3" w:tplc="0415000F" w:tentative="1">
      <w:start w:val="1"/>
      <w:numFmt w:val="decimal"/>
      <w:lvlText w:val="%4."/>
      <w:lvlJc w:val="left"/>
      <w:pPr>
        <w:tabs>
          <w:tab w:val="num" w:pos="2733"/>
        </w:tabs>
        <w:ind w:left="2733" w:hanging="360"/>
      </w:pPr>
    </w:lvl>
    <w:lvl w:ilvl="4" w:tplc="04150019" w:tentative="1">
      <w:start w:val="1"/>
      <w:numFmt w:val="lowerLetter"/>
      <w:lvlText w:val="%5."/>
      <w:lvlJc w:val="left"/>
      <w:pPr>
        <w:tabs>
          <w:tab w:val="num" w:pos="3453"/>
        </w:tabs>
        <w:ind w:left="3453" w:hanging="360"/>
      </w:pPr>
    </w:lvl>
    <w:lvl w:ilvl="5" w:tplc="0415001B" w:tentative="1">
      <w:start w:val="1"/>
      <w:numFmt w:val="lowerRoman"/>
      <w:lvlText w:val="%6."/>
      <w:lvlJc w:val="right"/>
      <w:pPr>
        <w:tabs>
          <w:tab w:val="num" w:pos="4173"/>
        </w:tabs>
        <w:ind w:left="4173" w:hanging="180"/>
      </w:pPr>
    </w:lvl>
    <w:lvl w:ilvl="6" w:tplc="0415000F" w:tentative="1">
      <w:start w:val="1"/>
      <w:numFmt w:val="decimal"/>
      <w:lvlText w:val="%7."/>
      <w:lvlJc w:val="left"/>
      <w:pPr>
        <w:tabs>
          <w:tab w:val="num" w:pos="4893"/>
        </w:tabs>
        <w:ind w:left="4893" w:hanging="360"/>
      </w:pPr>
    </w:lvl>
    <w:lvl w:ilvl="7" w:tplc="04150019" w:tentative="1">
      <w:start w:val="1"/>
      <w:numFmt w:val="lowerLetter"/>
      <w:lvlText w:val="%8."/>
      <w:lvlJc w:val="left"/>
      <w:pPr>
        <w:tabs>
          <w:tab w:val="num" w:pos="5613"/>
        </w:tabs>
        <w:ind w:left="5613" w:hanging="360"/>
      </w:pPr>
    </w:lvl>
    <w:lvl w:ilvl="8" w:tplc="0415001B" w:tentative="1">
      <w:start w:val="1"/>
      <w:numFmt w:val="lowerRoman"/>
      <w:lvlText w:val="%9."/>
      <w:lvlJc w:val="right"/>
      <w:pPr>
        <w:tabs>
          <w:tab w:val="num" w:pos="6333"/>
        </w:tabs>
        <w:ind w:left="6333" w:hanging="180"/>
      </w:pPr>
    </w:lvl>
  </w:abstractNum>
  <w:abstractNum w:abstractNumId="5" w15:restartNumberingAfterBreak="0">
    <w:nsid w:val="0A5A4DA4"/>
    <w:multiLevelType w:val="hybridMultilevel"/>
    <w:tmpl w:val="A0241542"/>
    <w:lvl w:ilvl="0" w:tplc="04150001">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6" w15:restartNumberingAfterBreak="0">
    <w:nsid w:val="0AD960F4"/>
    <w:multiLevelType w:val="singleLevel"/>
    <w:tmpl w:val="6866A03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7" w15:restartNumberingAfterBreak="0">
    <w:nsid w:val="0B4055B6"/>
    <w:multiLevelType w:val="singleLevel"/>
    <w:tmpl w:val="C658C72E"/>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8" w15:restartNumberingAfterBreak="0">
    <w:nsid w:val="0D774EC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2BF6455"/>
    <w:multiLevelType w:val="hybridMultilevel"/>
    <w:tmpl w:val="4E1273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7EC7542"/>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093749"/>
    <w:multiLevelType w:val="hybridMultilevel"/>
    <w:tmpl w:val="36BC47FE"/>
    <w:lvl w:ilvl="0" w:tplc="0415000F">
      <w:start w:val="1"/>
      <w:numFmt w:val="decimal"/>
      <w:lvlText w:val="%1."/>
      <w:lvlJc w:val="left"/>
      <w:pPr>
        <w:ind w:left="726" w:hanging="360"/>
      </w:p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12" w15:restartNumberingAfterBreak="0">
    <w:nsid w:val="181A5093"/>
    <w:multiLevelType w:val="hybridMultilevel"/>
    <w:tmpl w:val="C1C2AB1A"/>
    <w:lvl w:ilvl="0" w:tplc="B91617AC">
      <w:start w:val="1"/>
      <w:numFmt w:val="decimal"/>
      <w:lvlText w:val="%1."/>
      <w:lvlJc w:val="left"/>
      <w:pPr>
        <w:tabs>
          <w:tab w:val="num" w:pos="720"/>
        </w:tabs>
        <w:ind w:left="720" w:hanging="360"/>
      </w:pPr>
      <w:rPr>
        <w:rFonts w:hint="default"/>
      </w:rPr>
    </w:lvl>
    <w:lvl w:ilvl="1" w:tplc="90AA6F12">
      <w:numFmt w:val="none"/>
      <w:lvlText w:val=""/>
      <w:lvlJc w:val="left"/>
      <w:pPr>
        <w:tabs>
          <w:tab w:val="num" w:pos="360"/>
        </w:tabs>
      </w:pPr>
    </w:lvl>
    <w:lvl w:ilvl="2" w:tplc="8788EE3E">
      <w:numFmt w:val="none"/>
      <w:lvlText w:val=""/>
      <w:lvlJc w:val="left"/>
      <w:pPr>
        <w:tabs>
          <w:tab w:val="num" w:pos="360"/>
        </w:tabs>
      </w:pPr>
    </w:lvl>
    <w:lvl w:ilvl="3" w:tplc="5D783DE0">
      <w:numFmt w:val="none"/>
      <w:lvlText w:val=""/>
      <w:lvlJc w:val="left"/>
      <w:pPr>
        <w:tabs>
          <w:tab w:val="num" w:pos="360"/>
        </w:tabs>
      </w:pPr>
    </w:lvl>
    <w:lvl w:ilvl="4" w:tplc="1E7850CE">
      <w:numFmt w:val="none"/>
      <w:lvlText w:val=""/>
      <w:lvlJc w:val="left"/>
      <w:pPr>
        <w:tabs>
          <w:tab w:val="num" w:pos="360"/>
        </w:tabs>
      </w:pPr>
    </w:lvl>
    <w:lvl w:ilvl="5" w:tplc="73167584">
      <w:numFmt w:val="none"/>
      <w:lvlText w:val=""/>
      <w:lvlJc w:val="left"/>
      <w:pPr>
        <w:tabs>
          <w:tab w:val="num" w:pos="360"/>
        </w:tabs>
      </w:pPr>
    </w:lvl>
    <w:lvl w:ilvl="6" w:tplc="C0D2EAF8">
      <w:numFmt w:val="none"/>
      <w:lvlText w:val=""/>
      <w:lvlJc w:val="left"/>
      <w:pPr>
        <w:tabs>
          <w:tab w:val="num" w:pos="360"/>
        </w:tabs>
      </w:pPr>
    </w:lvl>
    <w:lvl w:ilvl="7" w:tplc="D5C80600">
      <w:numFmt w:val="none"/>
      <w:lvlText w:val=""/>
      <w:lvlJc w:val="left"/>
      <w:pPr>
        <w:tabs>
          <w:tab w:val="num" w:pos="360"/>
        </w:tabs>
      </w:pPr>
    </w:lvl>
    <w:lvl w:ilvl="8" w:tplc="9BE2D012">
      <w:numFmt w:val="none"/>
      <w:lvlText w:val=""/>
      <w:lvlJc w:val="left"/>
      <w:pPr>
        <w:tabs>
          <w:tab w:val="num" w:pos="360"/>
        </w:tabs>
      </w:pPr>
    </w:lvl>
  </w:abstractNum>
  <w:abstractNum w:abstractNumId="13" w15:restartNumberingAfterBreak="0">
    <w:nsid w:val="1AD45F1C"/>
    <w:multiLevelType w:val="hybridMultilevel"/>
    <w:tmpl w:val="E1F86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AB5C08"/>
    <w:multiLevelType w:val="hybridMultilevel"/>
    <w:tmpl w:val="CF1028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A180F"/>
    <w:multiLevelType w:val="hybridMultilevel"/>
    <w:tmpl w:val="38240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CD03B1"/>
    <w:multiLevelType w:val="hybridMultilevel"/>
    <w:tmpl w:val="4E42A80A"/>
    <w:lvl w:ilvl="0" w:tplc="CAEA028E">
      <w:start w:val="1"/>
      <w:numFmt w:val="decimal"/>
      <w:lvlText w:val="%1."/>
      <w:lvlJc w:val="left"/>
      <w:pPr>
        <w:tabs>
          <w:tab w:val="num" w:pos="573"/>
        </w:tabs>
        <w:ind w:left="573" w:hanging="360"/>
      </w:pPr>
      <w:rPr>
        <w:rFonts w:hint="default"/>
      </w:rPr>
    </w:lvl>
    <w:lvl w:ilvl="1" w:tplc="04150019" w:tentative="1">
      <w:start w:val="1"/>
      <w:numFmt w:val="lowerLetter"/>
      <w:lvlText w:val="%2."/>
      <w:lvlJc w:val="left"/>
      <w:pPr>
        <w:tabs>
          <w:tab w:val="num" w:pos="1293"/>
        </w:tabs>
        <w:ind w:left="1293" w:hanging="360"/>
      </w:pPr>
    </w:lvl>
    <w:lvl w:ilvl="2" w:tplc="0415001B" w:tentative="1">
      <w:start w:val="1"/>
      <w:numFmt w:val="lowerRoman"/>
      <w:lvlText w:val="%3."/>
      <w:lvlJc w:val="right"/>
      <w:pPr>
        <w:tabs>
          <w:tab w:val="num" w:pos="2013"/>
        </w:tabs>
        <w:ind w:left="2013" w:hanging="180"/>
      </w:pPr>
    </w:lvl>
    <w:lvl w:ilvl="3" w:tplc="0415000F" w:tentative="1">
      <w:start w:val="1"/>
      <w:numFmt w:val="decimal"/>
      <w:lvlText w:val="%4."/>
      <w:lvlJc w:val="left"/>
      <w:pPr>
        <w:tabs>
          <w:tab w:val="num" w:pos="2733"/>
        </w:tabs>
        <w:ind w:left="2733" w:hanging="360"/>
      </w:pPr>
    </w:lvl>
    <w:lvl w:ilvl="4" w:tplc="04150019" w:tentative="1">
      <w:start w:val="1"/>
      <w:numFmt w:val="lowerLetter"/>
      <w:lvlText w:val="%5."/>
      <w:lvlJc w:val="left"/>
      <w:pPr>
        <w:tabs>
          <w:tab w:val="num" w:pos="3453"/>
        </w:tabs>
        <w:ind w:left="3453" w:hanging="360"/>
      </w:pPr>
    </w:lvl>
    <w:lvl w:ilvl="5" w:tplc="0415001B" w:tentative="1">
      <w:start w:val="1"/>
      <w:numFmt w:val="lowerRoman"/>
      <w:lvlText w:val="%6."/>
      <w:lvlJc w:val="right"/>
      <w:pPr>
        <w:tabs>
          <w:tab w:val="num" w:pos="4173"/>
        </w:tabs>
        <w:ind w:left="4173" w:hanging="180"/>
      </w:pPr>
    </w:lvl>
    <w:lvl w:ilvl="6" w:tplc="0415000F" w:tentative="1">
      <w:start w:val="1"/>
      <w:numFmt w:val="decimal"/>
      <w:lvlText w:val="%7."/>
      <w:lvlJc w:val="left"/>
      <w:pPr>
        <w:tabs>
          <w:tab w:val="num" w:pos="4893"/>
        </w:tabs>
        <w:ind w:left="4893" w:hanging="360"/>
      </w:pPr>
    </w:lvl>
    <w:lvl w:ilvl="7" w:tplc="04150019" w:tentative="1">
      <w:start w:val="1"/>
      <w:numFmt w:val="lowerLetter"/>
      <w:lvlText w:val="%8."/>
      <w:lvlJc w:val="left"/>
      <w:pPr>
        <w:tabs>
          <w:tab w:val="num" w:pos="5613"/>
        </w:tabs>
        <w:ind w:left="5613" w:hanging="360"/>
      </w:pPr>
    </w:lvl>
    <w:lvl w:ilvl="8" w:tplc="0415001B" w:tentative="1">
      <w:start w:val="1"/>
      <w:numFmt w:val="lowerRoman"/>
      <w:lvlText w:val="%9."/>
      <w:lvlJc w:val="right"/>
      <w:pPr>
        <w:tabs>
          <w:tab w:val="num" w:pos="6333"/>
        </w:tabs>
        <w:ind w:left="6333" w:hanging="180"/>
      </w:pPr>
    </w:lvl>
  </w:abstractNum>
  <w:abstractNum w:abstractNumId="17" w15:restartNumberingAfterBreak="0">
    <w:nsid w:val="2C2B397D"/>
    <w:multiLevelType w:val="hybridMultilevel"/>
    <w:tmpl w:val="577A47C0"/>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C9D4A88"/>
    <w:multiLevelType w:val="hybridMultilevel"/>
    <w:tmpl w:val="F20EC2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665704"/>
    <w:multiLevelType w:val="hybridMultilevel"/>
    <w:tmpl w:val="E4C6468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B7E2B"/>
    <w:multiLevelType w:val="hybridMultilevel"/>
    <w:tmpl w:val="122CA41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3D07A38"/>
    <w:multiLevelType w:val="hybridMultilevel"/>
    <w:tmpl w:val="549AEF5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AE058B9"/>
    <w:multiLevelType w:val="multilevel"/>
    <w:tmpl w:val="E738F4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C8F00E1"/>
    <w:multiLevelType w:val="hybridMultilevel"/>
    <w:tmpl w:val="EC984BD6"/>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24" w15:restartNumberingAfterBreak="0">
    <w:nsid w:val="40E373D5"/>
    <w:multiLevelType w:val="hybridMultilevel"/>
    <w:tmpl w:val="CA50D922"/>
    <w:lvl w:ilvl="0" w:tplc="E050FC6A">
      <w:start w:val="1"/>
      <w:numFmt w:val="decimal"/>
      <w:lvlText w:val="%1."/>
      <w:lvlJc w:val="left"/>
      <w:pPr>
        <w:tabs>
          <w:tab w:val="num" w:pos="1413"/>
        </w:tabs>
        <w:ind w:left="1413" w:hanging="705"/>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6404DBB"/>
    <w:multiLevelType w:val="hybridMultilevel"/>
    <w:tmpl w:val="6AE8B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330F28"/>
    <w:multiLevelType w:val="singleLevel"/>
    <w:tmpl w:val="4634C0B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7" w15:restartNumberingAfterBreak="0">
    <w:nsid w:val="4A1E2C4D"/>
    <w:multiLevelType w:val="singleLevel"/>
    <w:tmpl w:val="9BA8F37C"/>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8" w15:restartNumberingAfterBreak="0">
    <w:nsid w:val="4B1E142D"/>
    <w:multiLevelType w:val="hybridMultilevel"/>
    <w:tmpl w:val="C4EE81D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B523CD4"/>
    <w:multiLevelType w:val="hybridMultilevel"/>
    <w:tmpl w:val="32BE2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1BF5A17"/>
    <w:multiLevelType w:val="hybridMultilevel"/>
    <w:tmpl w:val="C5FA88EE"/>
    <w:lvl w:ilvl="0" w:tplc="04150001">
      <w:start w:val="1"/>
      <w:numFmt w:val="bullet"/>
      <w:lvlText w:val=""/>
      <w:lvlJc w:val="left"/>
      <w:pPr>
        <w:tabs>
          <w:tab w:val="num" w:pos="720"/>
        </w:tabs>
        <w:ind w:left="720" w:hanging="360"/>
      </w:pPr>
      <w:rPr>
        <w:rFonts w:ascii="Symbol" w:hAnsi="Symbol" w:hint="default"/>
      </w:rPr>
    </w:lvl>
    <w:lvl w:ilvl="1" w:tplc="00000003">
      <w:start w:val="1"/>
      <w:numFmt w:val="decimal"/>
      <w:lvlText w:val="%2)"/>
      <w:lvlJc w:val="left"/>
      <w:pPr>
        <w:tabs>
          <w:tab w:val="num" w:pos="1740"/>
        </w:tabs>
      </w:pPr>
      <w:rPr>
        <w:rFonts w:hint="default"/>
        <w:b/>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23CC7"/>
    <w:multiLevelType w:val="hybridMultilevel"/>
    <w:tmpl w:val="F060434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6A24F07"/>
    <w:multiLevelType w:val="hybridMultilevel"/>
    <w:tmpl w:val="37E4A2B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372E14"/>
    <w:multiLevelType w:val="hybridMultilevel"/>
    <w:tmpl w:val="05746D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F62E3"/>
    <w:multiLevelType w:val="singleLevel"/>
    <w:tmpl w:val="C56C3C18"/>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5" w15:restartNumberingAfterBreak="0">
    <w:nsid w:val="57A34DEB"/>
    <w:multiLevelType w:val="singleLevel"/>
    <w:tmpl w:val="ED20734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6" w15:restartNumberingAfterBreak="0">
    <w:nsid w:val="59C2380A"/>
    <w:multiLevelType w:val="singleLevel"/>
    <w:tmpl w:val="1BC4891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7" w15:restartNumberingAfterBreak="0">
    <w:nsid w:val="5EA94EE1"/>
    <w:multiLevelType w:val="hybridMultilevel"/>
    <w:tmpl w:val="21A29E4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34E7843"/>
    <w:multiLevelType w:val="singleLevel"/>
    <w:tmpl w:val="C86C5EF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9" w15:restartNumberingAfterBreak="0">
    <w:nsid w:val="64573A32"/>
    <w:multiLevelType w:val="hybridMultilevel"/>
    <w:tmpl w:val="A0DEEC5C"/>
    <w:lvl w:ilvl="0" w:tplc="04150001">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40" w15:restartNumberingAfterBreak="0">
    <w:nsid w:val="6587408C"/>
    <w:multiLevelType w:val="hybridMultilevel"/>
    <w:tmpl w:val="E62CB1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8B2DA1"/>
    <w:multiLevelType w:val="hybridMultilevel"/>
    <w:tmpl w:val="50645BE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1E781B"/>
    <w:multiLevelType w:val="hybridMultilevel"/>
    <w:tmpl w:val="CEA88ADC"/>
    <w:lvl w:ilvl="0" w:tplc="04150001">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43" w15:restartNumberingAfterBreak="0">
    <w:nsid w:val="714949CB"/>
    <w:multiLevelType w:val="hybridMultilevel"/>
    <w:tmpl w:val="1E1C5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15B6F88"/>
    <w:multiLevelType w:val="hybridMultilevel"/>
    <w:tmpl w:val="2B166526"/>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2F734C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4756D2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A08681A"/>
    <w:multiLevelType w:val="hybridMultilevel"/>
    <w:tmpl w:val="0FD835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B27372"/>
    <w:multiLevelType w:val="hybridMultilevel"/>
    <w:tmpl w:val="B71C341C"/>
    <w:lvl w:ilvl="0" w:tplc="0415000F">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E08462C"/>
    <w:multiLevelType w:val="hybridMultilevel"/>
    <w:tmpl w:val="918043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8"/>
  </w:num>
  <w:num w:numId="3">
    <w:abstractNumId w:val="10"/>
  </w:num>
  <w:num w:numId="4">
    <w:abstractNumId w:val="45"/>
  </w:num>
  <w:num w:numId="5">
    <w:abstractNumId w:val="44"/>
  </w:num>
  <w:num w:numId="6">
    <w:abstractNumId w:val="37"/>
  </w:num>
  <w:num w:numId="7">
    <w:abstractNumId w:val="12"/>
  </w:num>
  <w:num w:numId="8">
    <w:abstractNumId w:val="28"/>
  </w:num>
  <w:num w:numId="9">
    <w:abstractNumId w:val="48"/>
  </w:num>
  <w:num w:numId="10">
    <w:abstractNumId w:val="17"/>
  </w:num>
  <w:num w:numId="11">
    <w:abstractNumId w:val="9"/>
  </w:num>
  <w:num w:numId="12">
    <w:abstractNumId w:val="31"/>
  </w:num>
  <w:num w:numId="13">
    <w:abstractNumId w:val="21"/>
  </w:num>
  <w:num w:numId="14">
    <w:abstractNumId w:val="16"/>
  </w:num>
  <w:num w:numId="15">
    <w:abstractNumId w:val="4"/>
  </w:num>
  <w:num w:numId="16">
    <w:abstractNumId w:val="0"/>
  </w:num>
  <w:num w:numId="17">
    <w:abstractNumId w:val="1"/>
  </w:num>
  <w:num w:numId="18">
    <w:abstractNumId w:val="20"/>
  </w:num>
  <w:num w:numId="19">
    <w:abstractNumId w:val="14"/>
  </w:num>
  <w:num w:numId="20">
    <w:abstractNumId w:val="33"/>
  </w:num>
  <w:num w:numId="21">
    <w:abstractNumId w:val="19"/>
  </w:num>
  <w:num w:numId="22">
    <w:abstractNumId w:val="40"/>
  </w:num>
  <w:num w:numId="23">
    <w:abstractNumId w:val="39"/>
  </w:num>
  <w:num w:numId="24">
    <w:abstractNumId w:val="5"/>
  </w:num>
  <w:num w:numId="25">
    <w:abstractNumId w:val="47"/>
  </w:num>
  <w:num w:numId="26">
    <w:abstractNumId w:val="30"/>
  </w:num>
  <w:num w:numId="27">
    <w:abstractNumId w:val="32"/>
  </w:num>
  <w:num w:numId="28">
    <w:abstractNumId w:val="49"/>
  </w:num>
  <w:num w:numId="29">
    <w:abstractNumId w:val="41"/>
  </w:num>
  <w:num w:numId="30">
    <w:abstractNumId w:val="24"/>
  </w:num>
  <w:num w:numId="31">
    <w:abstractNumId w:val="43"/>
  </w:num>
  <w:num w:numId="32">
    <w:abstractNumId w:val="25"/>
  </w:num>
  <w:num w:numId="33">
    <w:abstractNumId w:val="29"/>
  </w:num>
  <w:num w:numId="34">
    <w:abstractNumId w:val="23"/>
  </w:num>
  <w:num w:numId="35">
    <w:abstractNumId w:val="18"/>
  </w:num>
  <w:num w:numId="36">
    <w:abstractNumId w:val="1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6"/>
  </w:num>
  <w:num w:numId="40">
    <w:abstractNumId w:val="26"/>
  </w:num>
  <w:num w:numId="41">
    <w:abstractNumId w:val="3"/>
  </w:num>
  <w:num w:numId="42">
    <w:abstractNumId w:val="6"/>
  </w:num>
  <w:num w:numId="43">
    <w:abstractNumId w:val="2"/>
  </w:num>
  <w:num w:numId="44">
    <w:abstractNumId w:val="11"/>
  </w:num>
  <w:num w:numId="45">
    <w:abstractNumId w:val="42"/>
  </w:num>
  <w:num w:numId="46">
    <w:abstractNumId w:val="7"/>
  </w:num>
  <w:num w:numId="47">
    <w:abstractNumId w:val="35"/>
  </w:num>
  <w:num w:numId="48">
    <w:abstractNumId w:val="13"/>
  </w:num>
  <w:num w:numId="49">
    <w:abstractNumId w:val="38"/>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9D4"/>
    <w:rsid w:val="00001B9C"/>
    <w:rsid w:val="000120C7"/>
    <w:rsid w:val="00017611"/>
    <w:rsid w:val="000248F4"/>
    <w:rsid w:val="00032614"/>
    <w:rsid w:val="00061090"/>
    <w:rsid w:val="000774CC"/>
    <w:rsid w:val="00081B52"/>
    <w:rsid w:val="00083BE0"/>
    <w:rsid w:val="00083D48"/>
    <w:rsid w:val="000866DC"/>
    <w:rsid w:val="000903CD"/>
    <w:rsid w:val="000925BC"/>
    <w:rsid w:val="000939F5"/>
    <w:rsid w:val="00094265"/>
    <w:rsid w:val="00096F52"/>
    <w:rsid w:val="000E0C0C"/>
    <w:rsid w:val="000E1185"/>
    <w:rsid w:val="000E1C1E"/>
    <w:rsid w:val="000E47AA"/>
    <w:rsid w:val="000E77BC"/>
    <w:rsid w:val="000F0352"/>
    <w:rsid w:val="000F256B"/>
    <w:rsid w:val="00101DEC"/>
    <w:rsid w:val="00101DF6"/>
    <w:rsid w:val="00113208"/>
    <w:rsid w:val="001225FA"/>
    <w:rsid w:val="001230EB"/>
    <w:rsid w:val="001240E7"/>
    <w:rsid w:val="001244ED"/>
    <w:rsid w:val="00125FAB"/>
    <w:rsid w:val="0013712C"/>
    <w:rsid w:val="00145A4E"/>
    <w:rsid w:val="00146A30"/>
    <w:rsid w:val="0014722D"/>
    <w:rsid w:val="00150FEE"/>
    <w:rsid w:val="00156079"/>
    <w:rsid w:val="00157C02"/>
    <w:rsid w:val="001605C7"/>
    <w:rsid w:val="001627EF"/>
    <w:rsid w:val="001636A9"/>
    <w:rsid w:val="00167BFC"/>
    <w:rsid w:val="0017700F"/>
    <w:rsid w:val="00180A3C"/>
    <w:rsid w:val="001906E5"/>
    <w:rsid w:val="0019797C"/>
    <w:rsid w:val="001A143B"/>
    <w:rsid w:val="001C6916"/>
    <w:rsid w:val="001D0FBD"/>
    <w:rsid w:val="001E2E58"/>
    <w:rsid w:val="001E7E9C"/>
    <w:rsid w:val="002157D6"/>
    <w:rsid w:val="00216795"/>
    <w:rsid w:val="00220252"/>
    <w:rsid w:val="0023700A"/>
    <w:rsid w:val="0024055C"/>
    <w:rsid w:val="002459E3"/>
    <w:rsid w:val="002459E4"/>
    <w:rsid w:val="002464EB"/>
    <w:rsid w:val="00247AF3"/>
    <w:rsid w:val="0025215F"/>
    <w:rsid w:val="002521B0"/>
    <w:rsid w:val="00262625"/>
    <w:rsid w:val="0026330E"/>
    <w:rsid w:val="00267341"/>
    <w:rsid w:val="00273424"/>
    <w:rsid w:val="00275105"/>
    <w:rsid w:val="0027514E"/>
    <w:rsid w:val="00284B11"/>
    <w:rsid w:val="0028569D"/>
    <w:rsid w:val="00287FA6"/>
    <w:rsid w:val="00290FC2"/>
    <w:rsid w:val="002B335A"/>
    <w:rsid w:val="002B401F"/>
    <w:rsid w:val="002B7185"/>
    <w:rsid w:val="002C3B46"/>
    <w:rsid w:val="002C4FF5"/>
    <w:rsid w:val="002C7692"/>
    <w:rsid w:val="002E1D1E"/>
    <w:rsid w:val="002E5DE8"/>
    <w:rsid w:val="002F2433"/>
    <w:rsid w:val="002F48D9"/>
    <w:rsid w:val="00312711"/>
    <w:rsid w:val="00325BB8"/>
    <w:rsid w:val="00326DC3"/>
    <w:rsid w:val="0033271D"/>
    <w:rsid w:val="00332815"/>
    <w:rsid w:val="0033502C"/>
    <w:rsid w:val="00340C8C"/>
    <w:rsid w:val="00341E99"/>
    <w:rsid w:val="00342E45"/>
    <w:rsid w:val="00352657"/>
    <w:rsid w:val="00353A67"/>
    <w:rsid w:val="00354DDB"/>
    <w:rsid w:val="003558C8"/>
    <w:rsid w:val="00360DCA"/>
    <w:rsid w:val="00376D54"/>
    <w:rsid w:val="00377566"/>
    <w:rsid w:val="00377D99"/>
    <w:rsid w:val="00387464"/>
    <w:rsid w:val="00387E31"/>
    <w:rsid w:val="003A545D"/>
    <w:rsid w:val="003A54D5"/>
    <w:rsid w:val="003A78A4"/>
    <w:rsid w:val="003B76D5"/>
    <w:rsid w:val="003B79DF"/>
    <w:rsid w:val="003D3FF9"/>
    <w:rsid w:val="003E417A"/>
    <w:rsid w:val="003E60E0"/>
    <w:rsid w:val="003E7399"/>
    <w:rsid w:val="003E7F1C"/>
    <w:rsid w:val="003F076C"/>
    <w:rsid w:val="003F75A0"/>
    <w:rsid w:val="004039F0"/>
    <w:rsid w:val="00406465"/>
    <w:rsid w:val="00420E57"/>
    <w:rsid w:val="004243B5"/>
    <w:rsid w:val="0042609A"/>
    <w:rsid w:val="004277D4"/>
    <w:rsid w:val="004323D6"/>
    <w:rsid w:val="00452972"/>
    <w:rsid w:val="00460A0E"/>
    <w:rsid w:val="0046386E"/>
    <w:rsid w:val="00470892"/>
    <w:rsid w:val="00472EC5"/>
    <w:rsid w:val="0047358A"/>
    <w:rsid w:val="00474E5B"/>
    <w:rsid w:val="0048165A"/>
    <w:rsid w:val="004A74FF"/>
    <w:rsid w:val="004A7D66"/>
    <w:rsid w:val="004A7E13"/>
    <w:rsid w:val="004B36BD"/>
    <w:rsid w:val="004C07D3"/>
    <w:rsid w:val="004D5AF2"/>
    <w:rsid w:val="004D681E"/>
    <w:rsid w:val="00503C21"/>
    <w:rsid w:val="005057F1"/>
    <w:rsid w:val="00505FD3"/>
    <w:rsid w:val="00510304"/>
    <w:rsid w:val="00531EEC"/>
    <w:rsid w:val="005337C3"/>
    <w:rsid w:val="00534056"/>
    <w:rsid w:val="005416A2"/>
    <w:rsid w:val="00545351"/>
    <w:rsid w:val="005529D4"/>
    <w:rsid w:val="00554B26"/>
    <w:rsid w:val="00561122"/>
    <w:rsid w:val="0058029A"/>
    <w:rsid w:val="00586FC2"/>
    <w:rsid w:val="00595FD2"/>
    <w:rsid w:val="005B1624"/>
    <w:rsid w:val="005B4108"/>
    <w:rsid w:val="005B6B96"/>
    <w:rsid w:val="005C25C1"/>
    <w:rsid w:val="005D1D60"/>
    <w:rsid w:val="005E0FDE"/>
    <w:rsid w:val="005E35D6"/>
    <w:rsid w:val="005E764A"/>
    <w:rsid w:val="005F53DC"/>
    <w:rsid w:val="00600667"/>
    <w:rsid w:val="00612A31"/>
    <w:rsid w:val="00622F80"/>
    <w:rsid w:val="00637FA3"/>
    <w:rsid w:val="006435B4"/>
    <w:rsid w:val="00646A92"/>
    <w:rsid w:val="00646E4A"/>
    <w:rsid w:val="00650D68"/>
    <w:rsid w:val="00660B64"/>
    <w:rsid w:val="006855A0"/>
    <w:rsid w:val="00685924"/>
    <w:rsid w:val="00685E3F"/>
    <w:rsid w:val="0069356E"/>
    <w:rsid w:val="00693E25"/>
    <w:rsid w:val="00694B3A"/>
    <w:rsid w:val="006A0954"/>
    <w:rsid w:val="006B31C2"/>
    <w:rsid w:val="006B3F11"/>
    <w:rsid w:val="006D3DEA"/>
    <w:rsid w:val="006E11F2"/>
    <w:rsid w:val="006E31CC"/>
    <w:rsid w:val="006F187A"/>
    <w:rsid w:val="006F5745"/>
    <w:rsid w:val="0070328C"/>
    <w:rsid w:val="007117A9"/>
    <w:rsid w:val="0071214C"/>
    <w:rsid w:val="00715634"/>
    <w:rsid w:val="00720172"/>
    <w:rsid w:val="0073149A"/>
    <w:rsid w:val="00731DFA"/>
    <w:rsid w:val="0073530D"/>
    <w:rsid w:val="00735F70"/>
    <w:rsid w:val="00737FD1"/>
    <w:rsid w:val="00740D66"/>
    <w:rsid w:val="0074740B"/>
    <w:rsid w:val="00752BE1"/>
    <w:rsid w:val="0075737C"/>
    <w:rsid w:val="007643B5"/>
    <w:rsid w:val="00764AC8"/>
    <w:rsid w:val="007774A3"/>
    <w:rsid w:val="00780142"/>
    <w:rsid w:val="00784785"/>
    <w:rsid w:val="00787275"/>
    <w:rsid w:val="007876F3"/>
    <w:rsid w:val="00792217"/>
    <w:rsid w:val="007A2461"/>
    <w:rsid w:val="007A511D"/>
    <w:rsid w:val="007A7E34"/>
    <w:rsid w:val="007B1C04"/>
    <w:rsid w:val="007F133E"/>
    <w:rsid w:val="007F25D6"/>
    <w:rsid w:val="007F279E"/>
    <w:rsid w:val="007F74A0"/>
    <w:rsid w:val="00800AFA"/>
    <w:rsid w:val="008156C2"/>
    <w:rsid w:val="00832F7D"/>
    <w:rsid w:val="00835F15"/>
    <w:rsid w:val="00843F7C"/>
    <w:rsid w:val="008451D1"/>
    <w:rsid w:val="00845CFB"/>
    <w:rsid w:val="00847018"/>
    <w:rsid w:val="00851444"/>
    <w:rsid w:val="00851AAD"/>
    <w:rsid w:val="0086199A"/>
    <w:rsid w:val="00864916"/>
    <w:rsid w:val="0087053D"/>
    <w:rsid w:val="0087702C"/>
    <w:rsid w:val="008918F3"/>
    <w:rsid w:val="00893A2D"/>
    <w:rsid w:val="008976F7"/>
    <w:rsid w:val="008A32C3"/>
    <w:rsid w:val="008B0D7D"/>
    <w:rsid w:val="008B3040"/>
    <w:rsid w:val="008D16A5"/>
    <w:rsid w:val="008D2E62"/>
    <w:rsid w:val="008E3B06"/>
    <w:rsid w:val="008E3BDA"/>
    <w:rsid w:val="008E7B05"/>
    <w:rsid w:val="008F1AE4"/>
    <w:rsid w:val="008F4CD2"/>
    <w:rsid w:val="00906AFD"/>
    <w:rsid w:val="0091178F"/>
    <w:rsid w:val="00920EB2"/>
    <w:rsid w:val="00936074"/>
    <w:rsid w:val="00941BA8"/>
    <w:rsid w:val="00943749"/>
    <w:rsid w:val="0094467C"/>
    <w:rsid w:val="00944784"/>
    <w:rsid w:val="00953461"/>
    <w:rsid w:val="00961A72"/>
    <w:rsid w:val="009674F1"/>
    <w:rsid w:val="00980E84"/>
    <w:rsid w:val="009A50AE"/>
    <w:rsid w:val="009C5B42"/>
    <w:rsid w:val="009D1732"/>
    <w:rsid w:val="009E1FF7"/>
    <w:rsid w:val="009E6DE6"/>
    <w:rsid w:val="009E764B"/>
    <w:rsid w:val="009E7AE9"/>
    <w:rsid w:val="009F035A"/>
    <w:rsid w:val="009F2C53"/>
    <w:rsid w:val="009F52CC"/>
    <w:rsid w:val="009F5B4E"/>
    <w:rsid w:val="00A06026"/>
    <w:rsid w:val="00A07024"/>
    <w:rsid w:val="00A075E7"/>
    <w:rsid w:val="00A11BFB"/>
    <w:rsid w:val="00A302E0"/>
    <w:rsid w:val="00A40FBE"/>
    <w:rsid w:val="00A4492C"/>
    <w:rsid w:val="00A51106"/>
    <w:rsid w:val="00A51D95"/>
    <w:rsid w:val="00A53AC3"/>
    <w:rsid w:val="00A61E18"/>
    <w:rsid w:val="00A70504"/>
    <w:rsid w:val="00A74232"/>
    <w:rsid w:val="00A877D8"/>
    <w:rsid w:val="00A964F6"/>
    <w:rsid w:val="00A964F7"/>
    <w:rsid w:val="00AA1253"/>
    <w:rsid w:val="00AA17C4"/>
    <w:rsid w:val="00AA2536"/>
    <w:rsid w:val="00AC0552"/>
    <w:rsid w:val="00AC3D4D"/>
    <w:rsid w:val="00AD215B"/>
    <w:rsid w:val="00AD4B66"/>
    <w:rsid w:val="00AE4E07"/>
    <w:rsid w:val="00AF5E06"/>
    <w:rsid w:val="00B03D08"/>
    <w:rsid w:val="00B04DB4"/>
    <w:rsid w:val="00B1163D"/>
    <w:rsid w:val="00B1705D"/>
    <w:rsid w:val="00B24C42"/>
    <w:rsid w:val="00B43DC7"/>
    <w:rsid w:val="00B45B4E"/>
    <w:rsid w:val="00B512D1"/>
    <w:rsid w:val="00B53908"/>
    <w:rsid w:val="00B53A17"/>
    <w:rsid w:val="00B5546A"/>
    <w:rsid w:val="00B6068E"/>
    <w:rsid w:val="00B63CA9"/>
    <w:rsid w:val="00B66001"/>
    <w:rsid w:val="00B907F7"/>
    <w:rsid w:val="00B95356"/>
    <w:rsid w:val="00BB4A2E"/>
    <w:rsid w:val="00BB5172"/>
    <w:rsid w:val="00BB625D"/>
    <w:rsid w:val="00BC2B5B"/>
    <w:rsid w:val="00BC2D09"/>
    <w:rsid w:val="00BC7D0A"/>
    <w:rsid w:val="00BD0580"/>
    <w:rsid w:val="00BF2F76"/>
    <w:rsid w:val="00C06CE8"/>
    <w:rsid w:val="00C1749A"/>
    <w:rsid w:val="00C34A82"/>
    <w:rsid w:val="00C37740"/>
    <w:rsid w:val="00C4053B"/>
    <w:rsid w:val="00C45D13"/>
    <w:rsid w:val="00C51011"/>
    <w:rsid w:val="00C565DF"/>
    <w:rsid w:val="00C73016"/>
    <w:rsid w:val="00C73A2F"/>
    <w:rsid w:val="00C80EA2"/>
    <w:rsid w:val="00C97959"/>
    <w:rsid w:val="00CA6DBF"/>
    <w:rsid w:val="00CB711A"/>
    <w:rsid w:val="00CC43FB"/>
    <w:rsid w:val="00CD0DED"/>
    <w:rsid w:val="00CD5BD1"/>
    <w:rsid w:val="00CD6DA0"/>
    <w:rsid w:val="00CD7A38"/>
    <w:rsid w:val="00CE675B"/>
    <w:rsid w:val="00CE71B8"/>
    <w:rsid w:val="00CF0890"/>
    <w:rsid w:val="00CF1C5C"/>
    <w:rsid w:val="00CF49DF"/>
    <w:rsid w:val="00D02095"/>
    <w:rsid w:val="00D0354E"/>
    <w:rsid w:val="00D05F25"/>
    <w:rsid w:val="00D07555"/>
    <w:rsid w:val="00D15590"/>
    <w:rsid w:val="00D167FE"/>
    <w:rsid w:val="00D17114"/>
    <w:rsid w:val="00D17F53"/>
    <w:rsid w:val="00D20F34"/>
    <w:rsid w:val="00D23B64"/>
    <w:rsid w:val="00D247C6"/>
    <w:rsid w:val="00D44BAA"/>
    <w:rsid w:val="00D47BBF"/>
    <w:rsid w:val="00D609C0"/>
    <w:rsid w:val="00D62138"/>
    <w:rsid w:val="00D647E9"/>
    <w:rsid w:val="00D65DC0"/>
    <w:rsid w:val="00D75C59"/>
    <w:rsid w:val="00D875B4"/>
    <w:rsid w:val="00D906F9"/>
    <w:rsid w:val="00D91EB7"/>
    <w:rsid w:val="00D945B9"/>
    <w:rsid w:val="00D97D25"/>
    <w:rsid w:val="00DB4355"/>
    <w:rsid w:val="00DC3825"/>
    <w:rsid w:val="00DC4470"/>
    <w:rsid w:val="00DC5430"/>
    <w:rsid w:val="00DD3EAE"/>
    <w:rsid w:val="00DD4296"/>
    <w:rsid w:val="00DE74DF"/>
    <w:rsid w:val="00DF0A56"/>
    <w:rsid w:val="00DF0CF6"/>
    <w:rsid w:val="00DF34AA"/>
    <w:rsid w:val="00DF3A42"/>
    <w:rsid w:val="00DF62E0"/>
    <w:rsid w:val="00E0176B"/>
    <w:rsid w:val="00E04AA9"/>
    <w:rsid w:val="00E0763A"/>
    <w:rsid w:val="00E21688"/>
    <w:rsid w:val="00E32A06"/>
    <w:rsid w:val="00E517E5"/>
    <w:rsid w:val="00E67CBE"/>
    <w:rsid w:val="00E70EA2"/>
    <w:rsid w:val="00E92563"/>
    <w:rsid w:val="00E92B80"/>
    <w:rsid w:val="00E93B93"/>
    <w:rsid w:val="00E96148"/>
    <w:rsid w:val="00E96D64"/>
    <w:rsid w:val="00EA19CB"/>
    <w:rsid w:val="00EA365A"/>
    <w:rsid w:val="00EA4EFA"/>
    <w:rsid w:val="00EB5566"/>
    <w:rsid w:val="00EB6470"/>
    <w:rsid w:val="00EB7F02"/>
    <w:rsid w:val="00EC32FE"/>
    <w:rsid w:val="00EC3920"/>
    <w:rsid w:val="00EC52B2"/>
    <w:rsid w:val="00EC610A"/>
    <w:rsid w:val="00EC770B"/>
    <w:rsid w:val="00ED1285"/>
    <w:rsid w:val="00ED37BE"/>
    <w:rsid w:val="00ED6EA7"/>
    <w:rsid w:val="00EE0307"/>
    <w:rsid w:val="00EE71F3"/>
    <w:rsid w:val="00EE7CB4"/>
    <w:rsid w:val="00EF40F1"/>
    <w:rsid w:val="00F07408"/>
    <w:rsid w:val="00F075AA"/>
    <w:rsid w:val="00F123DB"/>
    <w:rsid w:val="00F242D9"/>
    <w:rsid w:val="00F327F0"/>
    <w:rsid w:val="00F3504B"/>
    <w:rsid w:val="00F509F3"/>
    <w:rsid w:val="00F50EEE"/>
    <w:rsid w:val="00F52442"/>
    <w:rsid w:val="00F61B8E"/>
    <w:rsid w:val="00F61D0D"/>
    <w:rsid w:val="00F62E2C"/>
    <w:rsid w:val="00F708A4"/>
    <w:rsid w:val="00F8033C"/>
    <w:rsid w:val="00F81701"/>
    <w:rsid w:val="00F834D0"/>
    <w:rsid w:val="00F90828"/>
    <w:rsid w:val="00FD1D95"/>
    <w:rsid w:val="00FD3082"/>
    <w:rsid w:val="00FD58B0"/>
    <w:rsid w:val="00FE2963"/>
    <w:rsid w:val="00FE371B"/>
    <w:rsid w:val="00FE5E70"/>
    <w:rsid w:val="00FE710E"/>
    <w:rsid w:val="00FF4219"/>
    <w:rsid w:val="00FF7617"/>
    <w:rsid w:val="00FF7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2E53F"/>
  <w15:chartTrackingRefBased/>
  <w15:docId w15:val="{4F59A1EA-4D02-408C-8A21-46CCB188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710E"/>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section:2,H2,Subhead A,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spacing w:before="240" w:after="60"/>
      <w:outlineLvl w:val="4"/>
    </w:pPr>
    <w:rPr>
      <w:b/>
      <w:bCs/>
      <w:i/>
      <w:iCs/>
      <w:sz w:val="26"/>
      <w:szCs w:val="26"/>
    </w:rPr>
  </w:style>
  <w:style w:type="paragraph" w:styleId="Nagwek6">
    <w:name w:val="heading 6"/>
    <w:basedOn w:val="Normalny"/>
    <w:next w:val="Normalny"/>
    <w:qFormat/>
    <w:pPr>
      <w:keepNext/>
      <w:tabs>
        <w:tab w:val="left" w:pos="2880"/>
      </w:tabs>
      <w:overflowPunct w:val="0"/>
      <w:autoSpaceDE w:val="0"/>
      <w:autoSpaceDN w:val="0"/>
      <w:adjustRightInd w:val="0"/>
      <w:jc w:val="center"/>
      <w:textAlignment w:val="baseline"/>
      <w:outlineLvl w:val="5"/>
    </w:pPr>
    <w:rPr>
      <w:rFonts w:ascii="Arial" w:hAnsi="Arial"/>
      <w:b/>
      <w:sz w:val="56"/>
    </w:rPr>
  </w:style>
  <w:style w:type="paragraph" w:styleId="Nagwek7">
    <w:name w:val="heading 7"/>
    <w:basedOn w:val="Normalny"/>
    <w:next w:val="Normalny"/>
    <w:qFormat/>
    <w:pPr>
      <w:keepNext/>
      <w:tabs>
        <w:tab w:val="left" w:pos="2880"/>
      </w:tabs>
      <w:overflowPunct w:val="0"/>
      <w:autoSpaceDE w:val="0"/>
      <w:autoSpaceDN w:val="0"/>
      <w:adjustRightInd w:val="0"/>
      <w:jc w:val="center"/>
      <w:textAlignment w:val="baseline"/>
      <w:outlineLvl w:val="6"/>
    </w:pPr>
    <w:rPr>
      <w:rFonts w:ascii="Arial" w:hAnsi="Arial"/>
      <w:b/>
      <w:sz w:val="32"/>
    </w:rPr>
  </w:style>
  <w:style w:type="paragraph" w:styleId="Nagwek8">
    <w:name w:val="heading 8"/>
    <w:basedOn w:val="Normalny"/>
    <w:next w:val="Normalny"/>
    <w:qFormat/>
    <w:pPr>
      <w:keepNext/>
      <w:numPr>
        <w:ilvl w:val="12"/>
      </w:numPr>
      <w:overflowPunct w:val="0"/>
      <w:autoSpaceDE w:val="0"/>
      <w:autoSpaceDN w:val="0"/>
      <w:adjustRightInd w:val="0"/>
      <w:jc w:val="center"/>
      <w:textAlignment w:val="baseline"/>
      <w:outlineLvl w:val="7"/>
    </w:pPr>
    <w:rPr>
      <w:b/>
      <w:sz w:val="52"/>
    </w:rPr>
  </w:style>
  <w:style w:type="paragraph" w:styleId="Nagwek9">
    <w:name w:val="heading 9"/>
    <w:basedOn w:val="Normalny"/>
    <w:next w:val="Normalny"/>
    <w:qFormat/>
    <w:pPr>
      <w:keepNext/>
      <w:overflowPunct w:val="0"/>
      <w:autoSpaceDE w:val="0"/>
      <w:autoSpaceDN w:val="0"/>
      <w:adjustRightInd w:val="0"/>
      <w:jc w:val="center"/>
      <w:textAlignment w:val="baseline"/>
      <w:outlineLvl w:val="8"/>
    </w:pPr>
    <w:rPr>
      <w:sz w:val="5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zwrotnynakopercie">
    <w:name w:val="envelope return"/>
    <w:basedOn w:val="Normalny"/>
    <w:pPr>
      <w:overflowPunct w:val="0"/>
      <w:autoSpaceDE w:val="0"/>
      <w:autoSpaceDN w:val="0"/>
      <w:adjustRightInd w:val="0"/>
      <w:textAlignment w:val="baseline"/>
    </w:pPr>
    <w:rPr>
      <w:sz w:val="24"/>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Spistreci1">
    <w:name w:val="toc 1"/>
    <w:basedOn w:val="Normalny"/>
    <w:next w:val="Normalny"/>
    <w:autoRedefine/>
    <w:semiHidden/>
    <w:pPr>
      <w:tabs>
        <w:tab w:val="left" w:pos="660"/>
        <w:tab w:val="right" w:leader="dot" w:pos="9769"/>
      </w:tabs>
      <w:ind w:left="709" w:hanging="709"/>
    </w:pPr>
    <w:rPr>
      <w:b/>
      <w:noProof/>
      <w:sz w:val="28"/>
    </w:rPr>
  </w:style>
  <w:style w:type="paragraph" w:styleId="Spistreci2">
    <w:name w:val="toc 2"/>
    <w:basedOn w:val="Normalny"/>
    <w:next w:val="Normalny"/>
    <w:autoRedefine/>
    <w:semiHidden/>
    <w:pPr>
      <w:tabs>
        <w:tab w:val="left" w:pos="800"/>
        <w:tab w:val="right" w:leader="dot" w:pos="9769"/>
      </w:tabs>
      <w:ind w:left="200"/>
    </w:pPr>
    <w:rPr>
      <w:noProof/>
    </w:rPr>
  </w:style>
  <w:style w:type="paragraph" w:styleId="Spistreci3">
    <w:name w:val="toc 3"/>
    <w:basedOn w:val="Normalny"/>
    <w:next w:val="Normalny"/>
    <w:autoRedefine/>
    <w:semiHidden/>
    <w:pPr>
      <w:tabs>
        <w:tab w:val="left" w:pos="1200"/>
        <w:tab w:val="right" w:leader="dot" w:pos="9769"/>
      </w:tabs>
      <w:ind w:left="142"/>
    </w:pPr>
    <w:rPr>
      <w:noProof/>
    </w:rPr>
  </w:style>
  <w:style w:type="character" w:styleId="Hipercze">
    <w:name w:val="Hyperlink"/>
    <w:rPr>
      <w:color w:val="0000FF"/>
      <w:u w:val="single"/>
    </w:rPr>
  </w:style>
  <w:style w:type="paragraph" w:styleId="Tekstpodstawowy">
    <w:name w:val="Body Text"/>
    <w:basedOn w:val="Normalny"/>
    <w:link w:val="TekstpodstawowyZnak"/>
    <w:rPr>
      <w:b/>
      <w:sz w:val="24"/>
      <w:lang w:val="x-none" w:eastAsia="x-none"/>
    </w:rPr>
  </w:style>
  <w:style w:type="paragraph" w:styleId="Tekstpodstawowywcity">
    <w:name w:val="Body Text Indent"/>
    <w:basedOn w:val="Normalny"/>
    <w:rPr>
      <w:b/>
      <w:sz w:val="32"/>
    </w:rPr>
  </w:style>
  <w:style w:type="paragraph" w:styleId="Tekstpodstawowy3">
    <w:name w:val="Body Text 3"/>
    <w:basedOn w:val="Normalny"/>
    <w:rPr>
      <w:sz w:val="24"/>
    </w:rPr>
  </w:style>
  <w:style w:type="paragraph" w:styleId="Nagwek">
    <w:name w:val="header"/>
    <w:aliases w:val="stopka,Nagłówek strony"/>
    <w:basedOn w:val="Normalny"/>
    <w:link w:val="NagwekZnak"/>
    <w:pPr>
      <w:tabs>
        <w:tab w:val="center" w:pos="4536"/>
        <w:tab w:val="right" w:pos="9072"/>
      </w:tabs>
    </w:pPr>
  </w:style>
  <w:style w:type="paragraph" w:styleId="Spistreci8">
    <w:name w:val="toc 8"/>
    <w:basedOn w:val="Normalny"/>
    <w:next w:val="Normalny"/>
    <w:autoRedefine/>
    <w:semiHidden/>
    <w:pPr>
      <w:ind w:left="1400"/>
    </w:pPr>
  </w:style>
  <w:style w:type="paragraph" w:styleId="Tekstpodstawowy2">
    <w:name w:val="Body Text 2"/>
    <w:basedOn w:val="Normalny"/>
    <w:pPr>
      <w:jc w:val="both"/>
    </w:pPr>
    <w:rPr>
      <w:rFonts w:ascii="Arial" w:hAnsi="Arial"/>
    </w:rPr>
  </w:style>
  <w:style w:type="paragraph" w:customStyle="1" w:styleId="Tekstpodstawowy21">
    <w:name w:val="Tekst podstawowy 21"/>
    <w:basedOn w:val="Normalny"/>
    <w:pPr>
      <w:overflowPunct w:val="0"/>
      <w:autoSpaceDE w:val="0"/>
      <w:autoSpaceDN w:val="0"/>
      <w:adjustRightInd w:val="0"/>
      <w:ind w:left="705"/>
      <w:jc w:val="both"/>
      <w:textAlignment w:val="baseline"/>
    </w:pPr>
    <w:rPr>
      <w:rFonts w:ascii="Arial" w:hAnsi="Arial"/>
      <w:b/>
      <w:sz w:val="22"/>
    </w:rPr>
  </w:style>
  <w:style w:type="paragraph" w:customStyle="1" w:styleId="Tekstpodstawowy31">
    <w:name w:val="Tekst podstawowy 31"/>
    <w:basedOn w:val="Normalny"/>
    <w:pPr>
      <w:overflowPunct w:val="0"/>
      <w:autoSpaceDE w:val="0"/>
      <w:autoSpaceDN w:val="0"/>
      <w:adjustRightInd w:val="0"/>
      <w:jc w:val="both"/>
      <w:textAlignment w:val="baseline"/>
    </w:pPr>
    <w:rPr>
      <w:rFonts w:ascii="Arial" w:hAnsi="Arial"/>
      <w:b/>
      <w:sz w:val="22"/>
    </w:rPr>
  </w:style>
  <w:style w:type="paragraph" w:customStyle="1" w:styleId="Tekstpodstawowywcity21">
    <w:name w:val="Tekst podstawowy wcięty 21"/>
    <w:basedOn w:val="Normalny"/>
    <w:pPr>
      <w:overflowPunct w:val="0"/>
      <w:autoSpaceDE w:val="0"/>
      <w:autoSpaceDN w:val="0"/>
      <w:adjustRightInd w:val="0"/>
      <w:ind w:left="705" w:hanging="705"/>
      <w:jc w:val="both"/>
      <w:textAlignment w:val="baseline"/>
    </w:pPr>
    <w:rPr>
      <w:rFonts w:ascii="Arial" w:hAnsi="Arial"/>
      <w:sz w:val="24"/>
    </w:rPr>
  </w:style>
  <w:style w:type="paragraph" w:styleId="Tekstprzypisudolnego">
    <w:name w:val="footnote text"/>
    <w:basedOn w:val="Normalny"/>
    <w:link w:val="TekstprzypisudolnegoZnak"/>
  </w:style>
  <w:style w:type="character" w:styleId="Odwoanieprzypisudolnego">
    <w:name w:val="footnote reference"/>
    <w:rPr>
      <w:vertAlign w:val="superscript"/>
    </w:rPr>
  </w:style>
  <w:style w:type="paragraph" w:customStyle="1" w:styleId="Standard">
    <w:name w:val="Standard"/>
    <w:pPr>
      <w:autoSpaceDE w:val="0"/>
      <w:autoSpaceDN w:val="0"/>
      <w:adjustRightInd w:val="0"/>
    </w:pPr>
    <w:rPr>
      <w:szCs w:val="24"/>
    </w:rPr>
  </w:style>
  <w:style w:type="paragraph" w:customStyle="1" w:styleId="WW-Tekstpodstawowy3">
    <w:name w:val="WW-Tekst podstawowy 3"/>
    <w:basedOn w:val="Standard"/>
  </w:style>
  <w:style w:type="paragraph" w:styleId="Tekstpodstawowywcity3">
    <w:name w:val="Body Text Indent 3"/>
    <w:basedOn w:val="Normalny"/>
    <w:pPr>
      <w:spacing w:after="120"/>
      <w:ind w:left="283"/>
    </w:pPr>
    <w:rPr>
      <w:sz w:val="16"/>
      <w:szCs w:val="16"/>
    </w:rPr>
  </w:style>
  <w:style w:type="paragraph" w:styleId="Tekstkomentarza">
    <w:name w:val="annotation text"/>
    <w:basedOn w:val="Normalny"/>
    <w:semiHidden/>
  </w:style>
  <w:style w:type="paragraph" w:styleId="Tekstdymka">
    <w:name w:val="Balloon Text"/>
    <w:basedOn w:val="Normalny"/>
    <w:semiHidden/>
    <w:rPr>
      <w:rFonts w:ascii="Tahoma" w:hAnsi="Tahoma" w:cs="Tahoma"/>
      <w:sz w:val="16"/>
      <w:szCs w:val="16"/>
    </w:rPr>
  </w:style>
  <w:style w:type="paragraph" w:styleId="NormalnyWeb">
    <w:name w:val="Normal (Web)"/>
    <w:basedOn w:val="Normalny"/>
    <w:uiPriority w:val="99"/>
    <w:rsid w:val="005B1624"/>
    <w:pPr>
      <w:spacing w:before="140"/>
    </w:pPr>
    <w:rPr>
      <w:rFonts w:ascii="Arial Unicode MS" w:eastAsia="Arial Unicode MS" w:hAnsi="Arial Unicode MS" w:cs="Arial Unicode MS"/>
      <w:sz w:val="24"/>
      <w:szCs w:val="24"/>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Mapadokumentu">
    <w:name w:val="Document Map"/>
    <w:basedOn w:val="Normalny"/>
    <w:semiHidden/>
    <w:rsid w:val="00E92B80"/>
    <w:pPr>
      <w:shd w:val="clear" w:color="auto" w:fill="000080"/>
    </w:pPr>
    <w:rPr>
      <w:rFonts w:ascii="Tahoma" w:hAnsi="Tahoma" w:cs="Tahoma"/>
    </w:rPr>
  </w:style>
  <w:style w:type="paragraph" w:customStyle="1" w:styleId="Zawartotabeli">
    <w:name w:val="Zawartość tabeli"/>
    <w:basedOn w:val="Normalny"/>
    <w:rsid w:val="008D16A5"/>
    <w:pPr>
      <w:suppressLineNumbers/>
      <w:suppressAutoHyphens/>
    </w:pPr>
    <w:rPr>
      <w:sz w:val="24"/>
      <w:szCs w:val="24"/>
      <w:lang w:eastAsia="ar-SA"/>
    </w:rPr>
  </w:style>
  <w:style w:type="paragraph" w:customStyle="1" w:styleId="Nagwektabeli">
    <w:name w:val="Nagłówek tabeli"/>
    <w:basedOn w:val="Zawartotabeli"/>
    <w:rsid w:val="008D16A5"/>
    <w:pPr>
      <w:jc w:val="center"/>
    </w:pPr>
    <w:rPr>
      <w:b/>
      <w:bCs/>
      <w:i/>
      <w:iCs/>
    </w:rPr>
  </w:style>
  <w:style w:type="character" w:customStyle="1" w:styleId="TekstprzypisudolnegoZnak">
    <w:name w:val="Tekst przypisu dolnego Znak"/>
    <w:link w:val="Tekstprzypisudolnego"/>
    <w:rsid w:val="00B43DC7"/>
  </w:style>
  <w:style w:type="character" w:customStyle="1" w:styleId="TekstpodstawowyZnak">
    <w:name w:val="Tekst podstawowy Znak"/>
    <w:link w:val="Tekstpodstawowy"/>
    <w:rsid w:val="00AA2536"/>
    <w:rPr>
      <w:b/>
      <w:sz w:val="24"/>
    </w:rPr>
  </w:style>
  <w:style w:type="character" w:customStyle="1" w:styleId="NagwekZnak">
    <w:name w:val="Nagłówek Znak"/>
    <w:aliases w:val="stopka Znak,Nagłówek strony Znak"/>
    <w:link w:val="Nagwek"/>
    <w:rsid w:val="00AA2536"/>
  </w:style>
  <w:style w:type="paragraph" w:customStyle="1" w:styleId="WW-Tekstpodstawowy2">
    <w:name w:val="WW-Tekst podstawowy 2"/>
    <w:basedOn w:val="Normalny"/>
    <w:rsid w:val="00CF49DF"/>
    <w:pPr>
      <w:suppressAutoHyphens/>
      <w:spacing w:before="280" w:after="280"/>
      <w:jc w:val="both"/>
    </w:pPr>
    <w:rPr>
      <w:sz w:val="32"/>
      <w:szCs w:val="24"/>
      <w:lang w:eastAsia="ar-SA"/>
    </w:rPr>
  </w:style>
  <w:style w:type="paragraph" w:customStyle="1" w:styleId="WW-NormalnyWeb">
    <w:name w:val="WW-Normalny (Web)"/>
    <w:basedOn w:val="Normalny"/>
    <w:rsid w:val="00CF49DF"/>
    <w:pPr>
      <w:suppressAutoHyphens/>
      <w:spacing w:before="280" w:after="280"/>
    </w:pPr>
    <w:rPr>
      <w:sz w:val="24"/>
      <w:szCs w:val="24"/>
      <w:lang w:eastAsia="ar-SA"/>
    </w:rPr>
  </w:style>
  <w:style w:type="paragraph" w:styleId="Akapitzlist">
    <w:name w:val="List Paragraph"/>
    <w:basedOn w:val="Normalny"/>
    <w:uiPriority w:val="99"/>
    <w:qFormat/>
    <w:rsid w:val="00906AFD"/>
    <w:pPr>
      <w:spacing w:after="200" w:line="276" w:lineRule="auto"/>
      <w:ind w:left="720"/>
      <w:contextualSpacing/>
    </w:pPr>
    <w:rPr>
      <w:rFonts w:ascii="Calibri" w:eastAsia="Calibri" w:hAnsi="Calibri"/>
      <w:sz w:val="22"/>
      <w:szCs w:val="22"/>
      <w:lang w:eastAsia="en-US"/>
    </w:rPr>
  </w:style>
  <w:style w:type="paragraph" w:styleId="Zwykytekst">
    <w:name w:val="Plain Text"/>
    <w:basedOn w:val="Normalny"/>
    <w:link w:val="ZwykytekstZnak"/>
    <w:uiPriority w:val="99"/>
    <w:rsid w:val="00AF5E06"/>
    <w:rPr>
      <w:rFonts w:ascii="Calibri" w:hAnsi="Calibri"/>
      <w:sz w:val="22"/>
      <w:szCs w:val="21"/>
      <w:lang w:eastAsia="en-US"/>
    </w:rPr>
  </w:style>
  <w:style w:type="character" w:customStyle="1" w:styleId="ZwykytekstZnak">
    <w:name w:val="Zwykły tekst Znak"/>
    <w:link w:val="Zwykytekst"/>
    <w:uiPriority w:val="99"/>
    <w:rsid w:val="00AF5E06"/>
    <w:rPr>
      <w:rFonts w:ascii="Calibri" w:hAnsi="Calibri"/>
      <w:sz w:val="22"/>
      <w:szCs w:val="21"/>
      <w:lang w:eastAsia="en-US"/>
    </w:rPr>
  </w:style>
  <w:style w:type="paragraph" w:styleId="Bezodstpw">
    <w:name w:val="No Spacing"/>
    <w:uiPriority w:val="1"/>
    <w:qFormat/>
    <w:rsid w:val="00AF5E06"/>
    <w:rPr>
      <w:rFonts w:ascii="Calibri" w:eastAsia="Calibri" w:hAnsi="Calibri"/>
      <w:sz w:val="22"/>
      <w:szCs w:val="22"/>
      <w:lang w:eastAsia="en-US"/>
    </w:rPr>
  </w:style>
  <w:style w:type="paragraph" w:customStyle="1" w:styleId="Default">
    <w:name w:val="Default"/>
    <w:rsid w:val="00693E25"/>
    <w:pPr>
      <w:autoSpaceDE w:val="0"/>
      <w:autoSpaceDN w:val="0"/>
      <w:adjustRightInd w:val="0"/>
    </w:pPr>
    <w:rPr>
      <w:rFonts w:ascii="Calibri" w:hAnsi="Calibri" w:cs="Calibri"/>
      <w:color w:val="000000"/>
      <w:sz w:val="24"/>
      <w:szCs w:val="24"/>
    </w:rPr>
  </w:style>
  <w:style w:type="paragraph" w:customStyle="1" w:styleId="Normal">
    <w:name w:val="[Normal]"/>
    <w:qFormat/>
    <w:rsid w:val="000E0C0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Arial" w:eastAsia="Arial" w:hAnsi="Arial"/>
      <w:sz w:val="24"/>
    </w:rPr>
  </w:style>
  <w:style w:type="table" w:styleId="Tabela-Siatka">
    <w:name w:val="Table Grid"/>
    <w:basedOn w:val="Standardowy"/>
    <w:rsid w:val="0040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10"/>
    <w:qFormat/>
    <w:rsid w:val="00646A92"/>
    <w:pPr>
      <w:jc w:val="center"/>
    </w:pPr>
    <w:rPr>
      <w:b/>
      <w:bCs/>
      <w:sz w:val="32"/>
    </w:rPr>
  </w:style>
  <w:style w:type="character" w:customStyle="1" w:styleId="TytuZnak">
    <w:name w:val="Tytuł Znak"/>
    <w:basedOn w:val="Domylnaczcionkaakapitu"/>
    <w:link w:val="Tytu"/>
    <w:uiPriority w:val="10"/>
    <w:rsid w:val="00646A92"/>
    <w:rPr>
      <w:b/>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4842">
      <w:bodyDiv w:val="1"/>
      <w:marLeft w:val="0"/>
      <w:marRight w:val="0"/>
      <w:marTop w:val="0"/>
      <w:marBottom w:val="0"/>
      <w:divBdr>
        <w:top w:val="none" w:sz="0" w:space="0" w:color="auto"/>
        <w:left w:val="none" w:sz="0" w:space="0" w:color="auto"/>
        <w:bottom w:val="none" w:sz="0" w:space="0" w:color="auto"/>
        <w:right w:val="none" w:sz="0" w:space="0" w:color="auto"/>
      </w:divBdr>
    </w:div>
    <w:div w:id="812138232">
      <w:bodyDiv w:val="1"/>
      <w:marLeft w:val="0"/>
      <w:marRight w:val="0"/>
      <w:marTop w:val="0"/>
      <w:marBottom w:val="0"/>
      <w:divBdr>
        <w:top w:val="none" w:sz="0" w:space="0" w:color="auto"/>
        <w:left w:val="none" w:sz="0" w:space="0" w:color="auto"/>
        <w:bottom w:val="none" w:sz="0" w:space="0" w:color="auto"/>
        <w:right w:val="none" w:sz="0" w:space="0" w:color="auto"/>
      </w:divBdr>
    </w:div>
    <w:div w:id="84154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0962-63D0-41F1-AFB5-9A9856CD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Words>
  <Characters>19967</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PROJEKT BUDOWLANY</vt:lpstr>
    </vt:vector>
  </TitlesOfParts>
  <Company>sda</Company>
  <LinksUpToDate>false</LinksUpToDate>
  <CharactersWithSpaces>23248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BUDOWLANY</dc:title>
  <dc:subject/>
  <dc:creator>Jean Denier</dc:creator>
  <cp:keywords/>
  <cp:lastModifiedBy>Oem</cp:lastModifiedBy>
  <cp:revision>3</cp:revision>
  <cp:lastPrinted>2025-12-03T13:55:00Z</cp:lastPrinted>
  <dcterms:created xsi:type="dcterms:W3CDTF">2025-11-27T15:14:00Z</dcterms:created>
  <dcterms:modified xsi:type="dcterms:W3CDTF">2025-12-03T13:55:00Z</dcterms:modified>
</cp:coreProperties>
</file>